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007312A3">
        <w:trPr>
          <w:trHeight w:val="567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96364">
        <w:trPr>
          <w:trHeight w:val="300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44E9DFE" w14:textId="31DFF525" w:rsidR="00B84F21" w:rsidRDefault="29D2A569" w:rsidP="24F9E7E0">
            <w:pPr>
              <w:pStyle w:val="Bezmezer"/>
              <w:rPr>
                <w:rFonts w:ascii="Arial" w:eastAsia="Arial" w:hAnsi="Arial" w:cs="Arial"/>
                <w:sz w:val="16"/>
                <w:szCs w:val="16"/>
              </w:rPr>
            </w:pPr>
            <w:r w:rsidRPr="24F9E7E0">
              <w:rPr>
                <w:rFonts w:ascii="Aptos" w:eastAsia="Aptos" w:hAnsi="Aptos" w:cs="Aptos"/>
                <w:b/>
                <w:bCs/>
                <w:color w:val="000000" w:themeColor="text1"/>
              </w:rPr>
              <w:t>121.</w:t>
            </w:r>
            <w:r w:rsidR="00FB6F3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4F9E7E0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1D7E13" w14:textId="7186778A" w:rsidR="00B84F21" w:rsidRDefault="00B84F21" w:rsidP="24F9E7E0">
            <w:pPr>
              <w:spacing w:before="36" w:line="190" w:lineRule="exact"/>
              <w:rPr>
                <w:rFonts w:ascii="Arial"/>
                <w:color w:val="000000"/>
                <w:sz w:val="16"/>
                <w:szCs w:val="16"/>
              </w:rPr>
            </w:pPr>
          </w:p>
          <w:p w14:paraId="27ECB9AE" w14:textId="084BAB87" w:rsidR="005716C5" w:rsidRDefault="005716C5" w:rsidP="24F9E7E0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Pr="24F9E7E0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předané</w:t>
            </w:r>
            <w:r w:rsidRPr="24F9E7E0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Pr="24F9E7E0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Pr="24F9E7E0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Pr="24F9E7E0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  <w:r w:rsidR="1A205D04" w:rsidRPr="24F9E7E0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</w:p>
          <w:p w14:paraId="5F2B24BB" w14:textId="717EA3F7" w:rsidR="005716C5" w:rsidRDefault="1A205D04" w:rsidP="24F9E7E0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24F9E7E0">
              <w:rPr>
                <w:rFonts w:asciiTheme="minorHAnsi" w:eastAsiaTheme="minorEastAsia" w:hAnsiTheme="minorHAnsi" w:cstheme="minorBidi"/>
                <w:b/>
                <w:bCs/>
              </w:rPr>
              <w:t xml:space="preserve">3.2.2 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</w:rPr>
              <w:t>SO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  <w:spacing w:val="-7"/>
              </w:rPr>
              <w:t xml:space="preserve"> 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</w:rPr>
              <w:t>02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  <w:spacing w:val="-6"/>
              </w:rPr>
              <w:t xml:space="preserve"> 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</w:rPr>
              <w:t>Rekonstrukce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  <w:spacing w:val="-3"/>
              </w:rPr>
              <w:t xml:space="preserve"> </w:t>
            </w:r>
            <w:r w:rsidR="005716C5" w:rsidRPr="24F9E7E0">
              <w:rPr>
                <w:rFonts w:asciiTheme="minorHAnsi" w:eastAsiaTheme="minorEastAsia" w:hAnsiTheme="minorHAnsi" w:cstheme="minorBidi"/>
                <w:b/>
                <w:bCs/>
                <w:spacing w:val="-2"/>
              </w:rPr>
              <w:t>česlovny</w:t>
            </w:r>
          </w:p>
          <w:p w14:paraId="756BC926" w14:textId="3F888FCC" w:rsidR="005716C5" w:rsidRDefault="005716C5" w:rsidP="24F9E7E0">
            <w:pPr>
              <w:pStyle w:val="Zkladntext"/>
              <w:spacing w:before="16"/>
              <w:rPr>
                <w:rFonts w:asciiTheme="minorHAnsi" w:eastAsiaTheme="minorEastAsia" w:hAnsiTheme="minorHAnsi" w:cstheme="minorBidi"/>
                <w:b/>
                <w:bCs/>
              </w:rPr>
            </w:pPr>
          </w:p>
          <w:p w14:paraId="1487998B" w14:textId="6AB6601F" w:rsidR="005716C5" w:rsidRDefault="55CBC48C" w:rsidP="24F9E7E0">
            <w:pPr>
              <w:pStyle w:val="Zkladntext"/>
              <w:tabs>
                <w:tab w:val="num" w:pos="360"/>
                <w:tab w:val="left" w:pos="667"/>
              </w:tabs>
              <w:spacing w:before="7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1CAE481" wp14:editId="0D4840F7">
                  <wp:extent cx="4852624" cy="2530411"/>
                  <wp:effectExtent l="0" t="0" r="0" b="0"/>
                  <wp:docPr id="1552637380" name="Image 2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2CFC78" w14:textId="738F8204" w:rsidR="005716C5" w:rsidRDefault="55CBC48C" w:rsidP="24F9E7E0">
            <w:pPr>
              <w:pStyle w:val="Zkladntext"/>
              <w:spacing w:before="7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867908" wp14:editId="4698E87E">
                  <wp:extent cx="4431924" cy="1487995"/>
                  <wp:effectExtent l="0" t="0" r="0" b="0"/>
                  <wp:docPr id="151250404" name="Image 2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924" cy="148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DE3599" w14:textId="77777777" w:rsidR="005716C5" w:rsidRDefault="005716C5" w:rsidP="005716C5">
            <w:pPr>
              <w:pStyle w:val="Zkladntext"/>
              <w:spacing w:before="149"/>
              <w:rPr>
                <w:b/>
                <w:sz w:val="20"/>
              </w:rPr>
            </w:pPr>
          </w:p>
          <w:p w14:paraId="6D017B00" w14:textId="77777777" w:rsidR="00712426" w:rsidRDefault="00712426" w:rsidP="24F9E7E0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24F9E7E0">
              <w:rPr>
                <w:rFonts w:asciiTheme="minorHAnsi" w:eastAsiaTheme="minorEastAsia" w:hAnsiTheme="minorHAnsi" w:cstheme="minorBidi"/>
              </w:rPr>
              <w:t>V</w:t>
            </w:r>
            <w:r w:rsidRPr="24F9E7E0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předaném</w:t>
            </w:r>
            <w:r w:rsidRPr="24F9E7E0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soupisu</w:t>
            </w:r>
            <w:r w:rsidRPr="24F9E7E0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prací</w:t>
            </w:r>
            <w:r w:rsidRPr="24F9E7E0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je</w:t>
            </w:r>
            <w:r w:rsidRPr="24F9E7E0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6CD8B02D" w14:textId="77777777" w:rsidR="00712426" w:rsidRDefault="00712426" w:rsidP="24F9E7E0">
            <w:pPr>
              <w:pStyle w:val="Nadpis4"/>
              <w:spacing w:before="179"/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</w:pPr>
            <w:proofErr w:type="gramStart"/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SO02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</w:t>
            </w:r>
            <w:proofErr w:type="gramEnd"/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 xml:space="preserve"> 02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24F9E7E0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p w14:paraId="4FEB8DE1" w14:textId="77777777" w:rsidR="00712426" w:rsidRDefault="00712426" w:rsidP="00712426">
            <w:pPr>
              <w:pStyle w:val="Zkladntext"/>
              <w:spacing w:before="9"/>
              <w:rPr>
                <w:b/>
                <w:sz w:val="15"/>
              </w:rPr>
            </w:pPr>
          </w:p>
          <w:tbl>
            <w:tblPr>
              <w:tblStyle w:val="TableNormal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13"/>
              <w:gridCol w:w="859"/>
              <w:gridCol w:w="1329"/>
              <w:gridCol w:w="2569"/>
              <w:gridCol w:w="799"/>
              <w:gridCol w:w="960"/>
              <w:gridCol w:w="638"/>
              <w:gridCol w:w="741"/>
            </w:tblGrid>
            <w:tr w:rsidR="00712426" w14:paraId="78A9EE0A" w14:textId="77777777" w:rsidTr="24F9E7E0">
              <w:trPr>
                <w:trHeight w:val="412"/>
              </w:trPr>
              <w:tc>
                <w:tcPr>
                  <w:tcW w:w="8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AAEE15C" w14:textId="77777777" w:rsidR="00712426" w:rsidRDefault="00712426" w:rsidP="00712426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5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2083A1F" w14:textId="77777777" w:rsidR="00712426" w:rsidRDefault="00712426" w:rsidP="00712426">
                  <w:pPr>
                    <w:pStyle w:val="TableParagraph"/>
                    <w:spacing w:before="102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2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0AA9DD6" w14:textId="77777777" w:rsidR="00712426" w:rsidRDefault="00712426" w:rsidP="00712426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56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C760E22" w14:textId="77777777" w:rsidR="00712426" w:rsidRDefault="00712426" w:rsidP="00712426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79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808FDB4" w14:textId="77777777" w:rsidR="00712426" w:rsidRDefault="00712426" w:rsidP="00712426">
                  <w:pPr>
                    <w:pStyle w:val="TableParagraph"/>
                    <w:spacing w:before="102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6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BF9A394" w14:textId="77777777" w:rsidR="00712426" w:rsidRDefault="00712426" w:rsidP="00712426">
                  <w:pPr>
                    <w:pStyle w:val="TableParagraph"/>
                    <w:spacing w:before="102"/>
                    <w:ind w:left="103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804,000</w:t>
                  </w:r>
                </w:p>
              </w:tc>
              <w:tc>
                <w:tcPr>
                  <w:tcW w:w="63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3053FA8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4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B67D02C" w14:textId="77777777" w:rsidR="00712426" w:rsidRDefault="00712426" w:rsidP="24F9E7E0">
                  <w:pPr>
                    <w:pStyle w:val="TableParagraph"/>
                    <w:spacing w:before="102"/>
                    <w:rPr>
                      <w:sz w:val="18"/>
                      <w:szCs w:val="18"/>
                    </w:rPr>
                  </w:pPr>
                  <w:r w:rsidRPr="24F9E7E0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712426" w14:paraId="05F68057" w14:textId="77777777" w:rsidTr="24F9E7E0">
              <w:trPr>
                <w:trHeight w:val="1254"/>
              </w:trPr>
              <w:tc>
                <w:tcPr>
                  <w:tcW w:w="813" w:type="dxa"/>
                  <w:tcBorders>
                    <w:top w:val="single" w:sz="4" w:space="0" w:color="959595"/>
                  </w:tcBorders>
                </w:tcPr>
                <w:p w14:paraId="2A1DEF78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959595"/>
                  </w:tcBorders>
                </w:tcPr>
                <w:p w14:paraId="59788F8E" w14:textId="77777777" w:rsidR="00712426" w:rsidRDefault="00712426" w:rsidP="00712426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12826F0" w14:textId="77777777" w:rsidR="00712426" w:rsidRDefault="00712426" w:rsidP="00712426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C6A6B53" w14:textId="77777777" w:rsidR="00712426" w:rsidRDefault="00712426" w:rsidP="00712426">
                  <w:pPr>
                    <w:pStyle w:val="TableParagraph"/>
                    <w:spacing w:before="59"/>
                    <w:rPr>
                      <w:b/>
                      <w:sz w:val="14"/>
                    </w:rPr>
                  </w:pPr>
                </w:p>
                <w:p w14:paraId="19A43A74" w14:textId="77777777" w:rsidR="00712426" w:rsidRDefault="00712426" w:rsidP="00712426">
                  <w:pPr>
                    <w:pStyle w:val="TableParagraph"/>
                    <w:spacing w:before="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29" w:type="dxa"/>
                  <w:tcBorders>
                    <w:top w:val="single" w:sz="4" w:space="0" w:color="959595"/>
                  </w:tcBorders>
                </w:tcPr>
                <w:p w14:paraId="4C63375A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569" w:type="dxa"/>
                  <w:tcBorders>
                    <w:top w:val="single" w:sz="4" w:space="0" w:color="959595"/>
                  </w:tcBorders>
                </w:tcPr>
                <w:p w14:paraId="154F4EEA" w14:textId="77777777" w:rsidR="00712426" w:rsidRDefault="00712426" w:rsidP="00712426">
                  <w:pPr>
                    <w:pStyle w:val="TableParagraph"/>
                    <w:spacing w:before="3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1E932AF8" w14:textId="77777777" w:rsidR="00712426" w:rsidRDefault="00712426" w:rsidP="00712426">
                  <w:pPr>
                    <w:pStyle w:val="TableParagraph"/>
                    <w:spacing w:before="159"/>
                    <w:ind w:left="76" w:right="190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Předpoklad: celková tloušťka skladby kontaminované</w:t>
                  </w:r>
                  <w:r>
                    <w:rPr>
                      <w:i/>
                      <w:color w:val="FF0000"/>
                      <w:spacing w:val="-14"/>
                      <w:sz w:val="20"/>
                    </w:rPr>
                    <w:t xml:space="preserve"> </w:t>
                  </w:r>
                  <w:r>
                    <w:rPr>
                      <w:i/>
                      <w:color w:val="FF0000"/>
                      <w:sz w:val="20"/>
                    </w:rPr>
                    <w:t>azbestem:</w:t>
                  </w:r>
                </w:p>
                <w:p w14:paraId="0EE43C45" w14:textId="77777777" w:rsidR="00712426" w:rsidRDefault="00712426" w:rsidP="00712426">
                  <w:pPr>
                    <w:pStyle w:val="TableParagraph"/>
                    <w:spacing w:line="222" w:lineRule="exact"/>
                    <w:ind w:left="76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260</w:t>
                  </w:r>
                  <w:r>
                    <w:rPr>
                      <w:i/>
                      <w:color w:val="FF0000"/>
                      <w:spacing w:val="-5"/>
                      <w:sz w:val="20"/>
                    </w:rPr>
                    <w:t xml:space="preserve"> mm</w:t>
                  </w:r>
                </w:p>
              </w:tc>
              <w:tc>
                <w:tcPr>
                  <w:tcW w:w="799" w:type="dxa"/>
                  <w:tcBorders>
                    <w:top w:val="single" w:sz="4" w:space="0" w:color="959595"/>
                  </w:tcBorders>
                </w:tcPr>
                <w:p w14:paraId="64E8E42D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959595"/>
                  </w:tcBorders>
                </w:tcPr>
                <w:p w14:paraId="55868CA1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959595"/>
                  </w:tcBorders>
                </w:tcPr>
                <w:p w14:paraId="25CDE71D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41" w:type="dxa"/>
                  <w:tcBorders>
                    <w:top w:val="single" w:sz="4" w:space="0" w:color="959595"/>
                  </w:tcBorders>
                </w:tcPr>
                <w:p w14:paraId="67280937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712426" w14:paraId="30D17660" w14:textId="77777777" w:rsidTr="24F9E7E0">
              <w:trPr>
                <w:trHeight w:val="192"/>
              </w:trPr>
              <w:tc>
                <w:tcPr>
                  <w:tcW w:w="813" w:type="dxa"/>
                </w:tcPr>
                <w:p w14:paraId="5CA638A9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859" w:type="dxa"/>
                </w:tcPr>
                <w:p w14:paraId="6FD887EE" w14:textId="77777777" w:rsidR="00712426" w:rsidRDefault="00712426" w:rsidP="00712426">
                  <w:pPr>
                    <w:pStyle w:val="TableParagraph"/>
                    <w:spacing w:before="2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29" w:type="dxa"/>
                </w:tcPr>
                <w:p w14:paraId="60E39BD0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2569" w:type="dxa"/>
                </w:tcPr>
                <w:p w14:paraId="16DD5933" w14:textId="77777777" w:rsidR="00712426" w:rsidRDefault="00712426" w:rsidP="00712426">
                  <w:pPr>
                    <w:pStyle w:val="TableParagraph"/>
                    <w:spacing w:before="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804,0</w:t>
                  </w:r>
                </w:p>
              </w:tc>
              <w:tc>
                <w:tcPr>
                  <w:tcW w:w="799" w:type="dxa"/>
                </w:tcPr>
                <w:p w14:paraId="44B3BCD0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960" w:type="dxa"/>
                </w:tcPr>
                <w:p w14:paraId="3E5F55BF" w14:textId="26619CCE" w:rsidR="00712426" w:rsidRDefault="00712426" w:rsidP="24F9E7E0">
                  <w:pPr>
                    <w:pStyle w:val="TableParagraph"/>
                    <w:spacing w:before="8" w:line="164" w:lineRule="exact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24F9E7E0">
                    <w:rPr>
                      <w:color w:val="505050"/>
                      <w:spacing w:val="-2"/>
                      <w:sz w:val="16"/>
                      <w:szCs w:val="16"/>
                    </w:rPr>
                    <w:t>804,0</w:t>
                  </w:r>
                  <w:r w:rsidR="1A1C3982" w:rsidRPr="24F9E7E0">
                    <w:rPr>
                      <w:color w:val="505050"/>
                      <w:spacing w:val="-2"/>
                      <w:sz w:val="16"/>
                      <w:szCs w:val="16"/>
                    </w:rPr>
                    <w:t>0</w:t>
                  </w:r>
                  <w:r w:rsidRPr="24F9E7E0">
                    <w:rPr>
                      <w:color w:val="50505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38" w:type="dxa"/>
                </w:tcPr>
                <w:p w14:paraId="6A696696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741" w:type="dxa"/>
                </w:tcPr>
                <w:p w14:paraId="68917F67" w14:textId="77777777" w:rsidR="00712426" w:rsidRDefault="00712426" w:rsidP="0071242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</w:tr>
          </w:tbl>
          <w:p w14:paraId="3843E061" w14:textId="77777777" w:rsidR="00B84F21" w:rsidRDefault="00B84F21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3CAB4C5D" w14:textId="77777777" w:rsidR="00720F47" w:rsidRDefault="00720F47" w:rsidP="24F9E7E0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24F9E7E0">
              <w:rPr>
                <w:rFonts w:asciiTheme="minorHAnsi" w:eastAsiaTheme="minorEastAsia" w:hAnsiTheme="minorHAnsi" w:cstheme="minorBidi"/>
              </w:rPr>
              <w:t>Ve</w:t>
            </w:r>
            <w:r w:rsidRPr="24F9E7E0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střešním</w:t>
            </w:r>
            <w:r w:rsidRPr="24F9E7E0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souvrství</w:t>
            </w:r>
            <w:r w:rsidRPr="24F9E7E0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je</w:t>
            </w:r>
            <w:r w:rsidRPr="24F9E7E0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uvedený</w:t>
            </w:r>
            <w:r w:rsidRPr="24F9E7E0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pozinkovaný</w:t>
            </w:r>
            <w:r w:rsidRPr="24F9E7E0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plech</w:t>
            </w:r>
            <w:r w:rsidRPr="24F9E7E0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bez</w:t>
            </w:r>
            <w:r w:rsidRPr="24F9E7E0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poznámky</w:t>
            </w:r>
            <w:r w:rsidRPr="24F9E7E0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–</w:t>
            </w:r>
            <w:r w:rsidRPr="24F9E7E0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možný</w:t>
            </w:r>
            <w:r w:rsidRPr="24F9E7E0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</w:rPr>
              <w:t>výskyt</w:t>
            </w:r>
            <w:r w:rsidRPr="24F9E7E0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4F9E7E0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72F07E34" w14:textId="77777777" w:rsidR="00720F47" w:rsidRDefault="00720F47" w:rsidP="517014E5">
            <w:pPr>
              <w:pStyle w:val="Nadpis4"/>
              <w:spacing w:before="184" w:line="254" w:lineRule="auto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sdělení,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v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jaké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položce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je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odstranění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pozinkovaného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-8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plechu,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  <w:spacing w:val="40"/>
              </w:rPr>
              <w:t xml:space="preserve"> </w:t>
            </w:r>
            <w:r w:rsidRPr="517014E5">
              <w:rPr>
                <w:rFonts w:eastAsiaTheme="minorEastAsia" w:cstheme="minorBidi"/>
                <w:i w:val="0"/>
                <w:iCs w:val="0"/>
                <w:color w:val="auto"/>
              </w:rPr>
              <w:t>jeho odvoz na skládku a poplatek za skládku.</w:t>
            </w:r>
          </w:p>
          <w:p w14:paraId="52B378D5" w14:textId="77777777" w:rsidR="00FB6F30" w:rsidRDefault="00FB6F30" w:rsidP="00FB6F30"/>
          <w:p w14:paraId="2034BBBD" w14:textId="77777777" w:rsidR="00FB6F30" w:rsidRPr="00FB6F30" w:rsidRDefault="00FB6F30" w:rsidP="00FB6F30"/>
        </w:tc>
      </w:tr>
      <w:tr w:rsidR="00465C97" w14:paraId="76B1E7DF" w14:textId="77777777" w:rsidTr="0059636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582CB4D" w:rsidR="00465C97" w:rsidRPr="00465C97" w:rsidRDefault="0059636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D955F4">
        <w:trPr>
          <w:trHeight w:val="1275"/>
        </w:trPr>
        <w:tc>
          <w:tcPr>
            <w:tcW w:w="9062" w:type="dxa"/>
            <w:gridSpan w:val="2"/>
          </w:tcPr>
          <w:p w14:paraId="69432FE8" w14:textId="77777777" w:rsidR="00987603" w:rsidRPr="00596364" w:rsidRDefault="00987603" w:rsidP="517014E5">
            <w:pPr>
              <w:spacing w:line="0" w:lineRule="atLeast"/>
              <w:rPr>
                <w:rFonts w:ascii="Arial"/>
                <w:sz w:val="2"/>
                <w:szCs w:val="2"/>
              </w:rPr>
            </w:pPr>
          </w:p>
          <w:p w14:paraId="4AB8E00E" w14:textId="57B5DE82" w:rsidR="517014E5" w:rsidRPr="00FB6F30" w:rsidRDefault="69A31115" w:rsidP="00D955F4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FB6F30">
              <w:rPr>
                <w:rFonts w:eastAsia="Calibri" w:cs="Calibri"/>
              </w:rPr>
              <w:t>Do listu SO 34.02 – Česlovna nově vykázáno v položkách č. 16 (stávající položka s upraveným množstvím) a 23 (nová položka). Vzhledem k charakteru odpadu lze předpokládat, že nebude skládkován, ale odevzdán k recyklaci.</w:t>
            </w:r>
          </w:p>
          <w:p w14:paraId="38662EA3" w14:textId="1DB95A5C" w:rsidR="517014E5" w:rsidRDefault="517014E5" w:rsidP="517014E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05608FB" w14:textId="0D361E3C" w:rsidR="517014E5" w:rsidRDefault="517014E5" w:rsidP="517014E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24F9E7E0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4F9E7E0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312A3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311FD1FC" w:rsidR="00465C97" w:rsidRPr="007312A3" w:rsidRDefault="007312A3" w:rsidP="00A92B70">
            <w:pPr>
              <w:rPr>
                <w:sz w:val="20"/>
                <w:szCs w:val="20"/>
              </w:rPr>
            </w:pPr>
            <w:r w:rsidRPr="007312A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312A3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5BCFCE07" w:rsidR="00465C97" w:rsidRPr="007312A3" w:rsidRDefault="007312A3" w:rsidP="00A92B70">
            <w:pPr>
              <w:rPr>
                <w:sz w:val="20"/>
                <w:szCs w:val="20"/>
              </w:rPr>
            </w:pPr>
            <w:r w:rsidRPr="007312A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92E34"/>
    <w:rsid w:val="000A1E07"/>
    <w:rsid w:val="000E11AB"/>
    <w:rsid w:val="001305F0"/>
    <w:rsid w:val="0014282C"/>
    <w:rsid w:val="00156D94"/>
    <w:rsid w:val="001649DF"/>
    <w:rsid w:val="00187894"/>
    <w:rsid w:val="001D1A0E"/>
    <w:rsid w:val="002207B3"/>
    <w:rsid w:val="0025304E"/>
    <w:rsid w:val="00290D87"/>
    <w:rsid w:val="002A0FE3"/>
    <w:rsid w:val="003151C6"/>
    <w:rsid w:val="00325D8E"/>
    <w:rsid w:val="00343FB0"/>
    <w:rsid w:val="003773E9"/>
    <w:rsid w:val="00383489"/>
    <w:rsid w:val="003A22C0"/>
    <w:rsid w:val="003A7427"/>
    <w:rsid w:val="003F7D2E"/>
    <w:rsid w:val="0046190B"/>
    <w:rsid w:val="00465C97"/>
    <w:rsid w:val="004B210A"/>
    <w:rsid w:val="004C7FF8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96364"/>
    <w:rsid w:val="005A505A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312A3"/>
    <w:rsid w:val="007413DE"/>
    <w:rsid w:val="00773B1F"/>
    <w:rsid w:val="007C0BB8"/>
    <w:rsid w:val="007E4697"/>
    <w:rsid w:val="007F1C86"/>
    <w:rsid w:val="00816742"/>
    <w:rsid w:val="00816F6F"/>
    <w:rsid w:val="0084621F"/>
    <w:rsid w:val="00851547"/>
    <w:rsid w:val="00873024"/>
    <w:rsid w:val="008764FC"/>
    <w:rsid w:val="00884630"/>
    <w:rsid w:val="008A1C4B"/>
    <w:rsid w:val="008D7F28"/>
    <w:rsid w:val="00931958"/>
    <w:rsid w:val="009457DE"/>
    <w:rsid w:val="00970720"/>
    <w:rsid w:val="0098460F"/>
    <w:rsid w:val="00987603"/>
    <w:rsid w:val="00987E95"/>
    <w:rsid w:val="009B3122"/>
    <w:rsid w:val="009C0B30"/>
    <w:rsid w:val="009E6CB7"/>
    <w:rsid w:val="00A167D5"/>
    <w:rsid w:val="00A402E9"/>
    <w:rsid w:val="00A602D6"/>
    <w:rsid w:val="00A616D3"/>
    <w:rsid w:val="00A71E47"/>
    <w:rsid w:val="00A81756"/>
    <w:rsid w:val="00A92B70"/>
    <w:rsid w:val="00AA46BC"/>
    <w:rsid w:val="00AA7F1D"/>
    <w:rsid w:val="00AE6C82"/>
    <w:rsid w:val="00AE77F3"/>
    <w:rsid w:val="00B70336"/>
    <w:rsid w:val="00B84F21"/>
    <w:rsid w:val="00BA467F"/>
    <w:rsid w:val="00BB28BC"/>
    <w:rsid w:val="00BC767E"/>
    <w:rsid w:val="00BE1201"/>
    <w:rsid w:val="00C17BC6"/>
    <w:rsid w:val="00C9587F"/>
    <w:rsid w:val="00CB0503"/>
    <w:rsid w:val="00CB168D"/>
    <w:rsid w:val="00CB39CB"/>
    <w:rsid w:val="00CF3147"/>
    <w:rsid w:val="00D217F3"/>
    <w:rsid w:val="00D50A85"/>
    <w:rsid w:val="00D955F4"/>
    <w:rsid w:val="00DA5A7D"/>
    <w:rsid w:val="00DB5113"/>
    <w:rsid w:val="00DD398C"/>
    <w:rsid w:val="00E85F97"/>
    <w:rsid w:val="00E92FAD"/>
    <w:rsid w:val="00EE56DF"/>
    <w:rsid w:val="00EF6BF0"/>
    <w:rsid w:val="00F20EDD"/>
    <w:rsid w:val="00F270DE"/>
    <w:rsid w:val="00F422A2"/>
    <w:rsid w:val="00F76B3D"/>
    <w:rsid w:val="00F903A8"/>
    <w:rsid w:val="00F92A70"/>
    <w:rsid w:val="00FB6F30"/>
    <w:rsid w:val="00FC3F87"/>
    <w:rsid w:val="00FE0583"/>
    <w:rsid w:val="0F245843"/>
    <w:rsid w:val="12B5A71A"/>
    <w:rsid w:val="14011C18"/>
    <w:rsid w:val="1A1C3982"/>
    <w:rsid w:val="1A205D04"/>
    <w:rsid w:val="1C5A3EF6"/>
    <w:rsid w:val="22D6937C"/>
    <w:rsid w:val="24F9E7E0"/>
    <w:rsid w:val="29D2A569"/>
    <w:rsid w:val="2B30C330"/>
    <w:rsid w:val="349E0412"/>
    <w:rsid w:val="517014E5"/>
    <w:rsid w:val="52FD4E9E"/>
    <w:rsid w:val="55CBC48C"/>
    <w:rsid w:val="59B12F0F"/>
    <w:rsid w:val="59F9EB42"/>
    <w:rsid w:val="6349075A"/>
    <w:rsid w:val="69A31115"/>
    <w:rsid w:val="7A5AE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4F9E7E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</Words>
  <Characters>821</Characters>
  <Application>Microsoft Office Word</Application>
  <DocSecurity>0</DocSecurity>
  <Lines>6</Lines>
  <Paragraphs>1</Paragraphs>
  <ScaleCrop>false</ScaleCrop>
  <Company>PVS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2025-01-15T12:24:00Z</dcterms:created>
  <dcterms:modified xsi:type="dcterms:W3CDTF">2025-03-01T13:35:00Z</dcterms:modified>
</cp:coreProperties>
</file>