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060" w:type="dxa"/>
        <w:tblLook w:val="04A0" w:firstRow="1" w:lastRow="0" w:firstColumn="1" w:lastColumn="0" w:noHBand="0" w:noVBand="1"/>
      </w:tblPr>
      <w:tblGrid>
        <w:gridCol w:w="3539"/>
        <w:gridCol w:w="5521"/>
      </w:tblGrid>
      <w:tr w:rsidR="00465C97" w14:paraId="0C6980EA" w14:textId="77777777" w:rsidTr="54972891">
        <w:trPr>
          <w:trHeight w:val="300"/>
        </w:trPr>
        <w:tc>
          <w:tcPr>
            <w:tcW w:w="9060" w:type="dxa"/>
            <w:gridSpan w:val="2"/>
            <w:shd w:val="clear" w:color="auto" w:fill="C1E4F5" w:themeFill="accent1" w:themeFillTint="33"/>
            <w:vAlign w:val="center"/>
          </w:tcPr>
          <w:p w14:paraId="1D287C95" w14:textId="77777777" w:rsidR="00465C97" w:rsidRPr="00CD2E52" w:rsidRDefault="00465C97" w:rsidP="00465C97">
            <w:pPr>
              <w:jc w:val="center"/>
              <w:rPr>
                <w:b/>
                <w:bCs/>
              </w:rPr>
            </w:pPr>
            <w:r w:rsidRPr="00CD2E52">
              <w:rPr>
                <w:b/>
                <w:bCs/>
              </w:rPr>
              <w:t>Dotaz</w:t>
            </w:r>
            <w:r w:rsidR="00A92B70" w:rsidRPr="00CD2E52">
              <w:rPr>
                <w:b/>
                <w:bCs/>
              </w:rPr>
              <w:t xml:space="preserve"> uchazeče</w:t>
            </w:r>
          </w:p>
          <w:p w14:paraId="5D7FD70A" w14:textId="4F6F025E" w:rsidR="00465B85" w:rsidRPr="00CD2E52" w:rsidRDefault="00465B85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2213077F" w14:textId="77777777" w:rsidTr="54972891">
        <w:trPr>
          <w:trHeight w:val="300"/>
        </w:trPr>
        <w:tc>
          <w:tcPr>
            <w:tcW w:w="9060" w:type="dxa"/>
            <w:gridSpan w:val="2"/>
            <w:tcBorders>
              <w:bottom w:val="single" w:sz="4" w:space="0" w:color="auto"/>
            </w:tcBorders>
          </w:tcPr>
          <w:tbl>
            <w:tblPr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8844"/>
            </w:tblGrid>
            <w:tr w:rsidR="4EE078DB" w:rsidRPr="00CD2E52" w14:paraId="136F87F7" w14:textId="77777777" w:rsidTr="00465B85">
              <w:trPr>
                <w:trHeight w:val="300"/>
              </w:trPr>
              <w:tc>
                <w:tcPr>
                  <w:tcW w:w="8844" w:type="dxa"/>
                </w:tcPr>
                <w:tbl>
                  <w:tblPr>
                    <w:tblW w:w="0" w:type="auto"/>
                    <w:tblLayout w:type="fixed"/>
                    <w:tblLook w:val="06A0" w:firstRow="1" w:lastRow="0" w:firstColumn="1" w:lastColumn="0" w:noHBand="1" w:noVBand="1"/>
                  </w:tblPr>
                  <w:tblGrid>
                    <w:gridCol w:w="8556"/>
                  </w:tblGrid>
                  <w:tr w:rsidR="7E1E3568" w:rsidRPr="00CD2E52" w14:paraId="19AB516D" w14:textId="77777777" w:rsidTr="2196439F">
                    <w:trPr>
                      <w:trHeight w:val="185"/>
                    </w:trPr>
                    <w:tc>
                      <w:tcPr>
                        <w:tcW w:w="8552" w:type="dxa"/>
                      </w:tcPr>
                      <w:tbl>
                        <w:tblPr>
                          <w:tblW w:w="0" w:type="auto"/>
                          <w:tblLayout w:type="fixed"/>
                          <w:tblLook w:val="06A0" w:firstRow="1" w:lastRow="0" w:firstColumn="1" w:lastColumn="0" w:noHBand="1" w:noVBand="1"/>
                        </w:tblPr>
                        <w:tblGrid>
                          <w:gridCol w:w="8263"/>
                        </w:tblGrid>
                        <w:tr w:rsidR="7A4BBD6B" w:rsidRPr="00CD2E52" w14:paraId="67F61AC7" w14:textId="77777777" w:rsidTr="00680E3D">
                          <w:trPr>
                            <w:trHeight w:val="185"/>
                          </w:trPr>
                          <w:tc>
                            <w:tcPr>
                              <w:tcW w:w="8263" w:type="dxa"/>
                            </w:tcPr>
                            <w:p w14:paraId="369E693B" w14:textId="06C9D92C" w:rsidR="7A4BBD6B" w:rsidRPr="00CD2E52" w:rsidRDefault="7A4BBD6B" w:rsidP="00680E3D">
                              <w:pPr>
                                <w:spacing w:before="22" w:after="0"/>
                                <w:rPr>
                                  <w:rFonts w:eastAsia="Arial" w:cs="Arial"/>
                                  <w:b/>
                                  <w:bCs/>
                                  <w:color w:val="000000" w:themeColor="text1"/>
                                  <w:lang w:val="en-US"/>
                                </w:rPr>
                              </w:pPr>
                              <w:r w:rsidRPr="00CD2E52">
                                <w:rPr>
                                  <w:rFonts w:eastAsia="Arial" w:cs="Arial"/>
                                  <w:b/>
                                  <w:bCs/>
                                  <w:color w:val="000000" w:themeColor="text1"/>
                                  <w:lang w:val="en-US"/>
                                </w:rPr>
                                <w:t>Dotaz_14</w:t>
                              </w:r>
                            </w:p>
                            <w:p w14:paraId="3692C1C0" w14:textId="337640C2" w:rsidR="7A4BBD6B" w:rsidRPr="00CD2E52" w:rsidRDefault="7A4BBD6B" w:rsidP="7A4BBD6B">
                              <w:pPr>
                                <w:spacing w:before="22" w:after="0"/>
                              </w:pPr>
                              <w:r w:rsidRPr="00CD2E52">
                                <w:rPr>
                                  <w:rFonts w:eastAsia="Arial" w:cs="Arial"/>
                                  <w:b/>
                                  <w:bCs/>
                                  <w:color w:val="000000" w:themeColor="text1"/>
                                  <w:lang w:val="en-US"/>
                                </w:rPr>
                                <w:t>Těsnění pracovních spár</w:t>
                              </w:r>
                            </w:p>
                          </w:tc>
                        </w:tr>
                        <w:tr w:rsidR="7A4BBD6B" w:rsidRPr="00CD2E52" w14:paraId="1C7AF25B" w14:textId="77777777" w:rsidTr="00680E3D">
                          <w:trPr>
                            <w:trHeight w:val="185"/>
                          </w:trPr>
                          <w:tc>
                            <w:tcPr>
                              <w:tcW w:w="8263" w:type="dxa"/>
                            </w:tcPr>
                            <w:p w14:paraId="0731FCBB" w14:textId="74451866" w:rsidR="7A4BBD6B" w:rsidRPr="00CD2E52" w:rsidRDefault="7A4BBD6B" w:rsidP="7A4BBD6B">
                              <w:pPr>
                                <w:spacing w:after="0"/>
                              </w:pPr>
                              <w:r w:rsidRPr="00CD2E52">
                                <w:rPr>
                                  <w:rFonts w:eastAsia="Arial" w:cs="Arial"/>
                                  <w:color w:val="000000" w:themeColor="text1"/>
                                  <w:lang w:val="en-US"/>
                                </w:rPr>
                                <w:t>Uchazeč upozorňuje, že položky „</w:t>
                              </w:r>
                              <w:r w:rsidRPr="00CD2E52">
                                <w:rPr>
                                  <w:rFonts w:eastAsia="Arial" w:cs="Arial"/>
                                  <w:i/>
                                  <w:iCs/>
                                  <w:color w:val="000000" w:themeColor="text1"/>
                                  <w:lang w:val="en-US"/>
                                </w:rPr>
                                <w:t>Kompletních konstrukcí čistíren odpadních vod</w:t>
                              </w:r>
                              <w:r w:rsidRPr="00CD2E52">
                                <w:rPr>
                                  <w:rFonts w:eastAsia="Arial" w:cs="Arial"/>
                                  <w:color w:val="000000" w:themeColor="text1"/>
                                  <w:lang w:val="en-US"/>
                                </w:rPr>
                                <w:t>“ neobsahují</w:t>
                              </w:r>
                            </w:p>
                            <w:p w14:paraId="4A58DF6A" w14:textId="095DCE5B" w:rsidR="7A4BBD6B" w:rsidRPr="00CD2E52" w:rsidRDefault="7A4BBD6B" w:rsidP="7A4BBD6B">
                              <w:pPr>
                                <w:spacing w:before="22" w:after="0"/>
                              </w:pPr>
                              <w:r w:rsidRPr="00CD2E52">
                                <w:rPr>
                                  <w:rFonts w:eastAsia="Arial" w:cs="Arial"/>
                                  <w:color w:val="000000" w:themeColor="text1"/>
                                  <w:lang w:val="en-US"/>
                                </w:rPr>
                                <w:t>dodávku těsnění pracovních spár.</w:t>
                              </w:r>
                            </w:p>
                          </w:tc>
                        </w:tr>
                        <w:tr w:rsidR="7A4BBD6B" w:rsidRPr="00CD2E52" w14:paraId="268D07A7" w14:textId="77777777" w:rsidTr="00680E3D">
                          <w:trPr>
                            <w:trHeight w:val="185"/>
                          </w:trPr>
                          <w:tc>
                            <w:tcPr>
                              <w:tcW w:w="8263" w:type="dxa"/>
                            </w:tcPr>
                            <w:p w14:paraId="63EF9003" w14:textId="54D0E30B" w:rsidR="7A4BBD6B" w:rsidRPr="00CD2E52" w:rsidRDefault="7A4BBD6B" w:rsidP="7A4BBD6B">
                              <w:pPr>
                                <w:spacing w:after="0"/>
                              </w:pPr>
                              <w:r w:rsidRPr="00CD2E52">
                                <w:rPr>
                                  <w:rFonts w:eastAsia="Arial" w:cs="Arial"/>
                                  <w:color w:val="000000" w:themeColor="text1"/>
                                  <w:lang w:val="en-US"/>
                                </w:rPr>
                                <w:t>Př. 01 SO09</w:t>
                              </w:r>
                            </w:p>
                          </w:tc>
                        </w:tr>
                      </w:tbl>
                      <w:p w14:paraId="18EE1EB9" w14:textId="3DD7B39D" w:rsidR="7E1E3568" w:rsidRPr="00CD2E52" w:rsidRDefault="0BB295BC" w:rsidP="7A4BBD6B">
                        <w:pPr>
                          <w:spacing w:before="22" w:after="0"/>
                          <w:rPr>
                            <w:rFonts w:eastAsia="Arial" w:cs="Arial"/>
                            <w:lang w:val="en-US"/>
                          </w:rPr>
                        </w:pPr>
                        <w:r w:rsidRPr="00CD2E52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Objekt nové aktivační nádrže neobsahuje položky těsnění pracovních spár dle knihy detailů</w:t>
                        </w:r>
                      </w:p>
                    </w:tc>
                  </w:tr>
                  <w:tr w:rsidR="7E1E3568" w:rsidRPr="00CD2E52" w14:paraId="2E72C06C" w14:textId="77777777" w:rsidTr="2196439F">
                    <w:trPr>
                      <w:trHeight w:val="185"/>
                    </w:trPr>
                    <w:tc>
                      <w:tcPr>
                        <w:tcW w:w="8552" w:type="dxa"/>
                      </w:tcPr>
                      <w:p w14:paraId="5A59162F" w14:textId="77777777" w:rsidR="00113030" w:rsidRPr="00CD2E52" w:rsidRDefault="00113030" w:rsidP="7A4BBD6B">
                        <w:pPr>
                          <w:spacing w:after="0"/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</w:pPr>
                      </w:p>
                      <w:p w14:paraId="1A0931EB" w14:textId="77777777" w:rsidR="7A4BBD6B" w:rsidRPr="00CD2E52" w:rsidRDefault="7A4BBD6B" w:rsidP="00C1014A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spacing w:after="0"/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</w:pPr>
                        <w:r w:rsidRPr="00CD2E52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Těsnění mezi dnem a stěnou</w:t>
                        </w:r>
                      </w:p>
                      <w:p w14:paraId="70584F8E" w14:textId="77777777" w:rsidR="0029146F" w:rsidRPr="00CD2E52" w:rsidRDefault="0029146F" w:rsidP="00C1014A">
                        <w:pPr>
                          <w:pStyle w:val="ListParagraph"/>
                          <w:widowControl w:val="0"/>
                          <w:numPr>
                            <w:ilvl w:val="0"/>
                            <w:numId w:val="2"/>
                          </w:numPr>
                          <w:autoSpaceDE w:val="0"/>
                          <w:autoSpaceDN w:val="0"/>
                          <w:spacing w:before="29" w:after="0" w:line="247" w:lineRule="exact"/>
                          <w:rPr>
                            <w:color w:val="000000"/>
                          </w:rPr>
                        </w:pPr>
                        <w:r w:rsidRPr="00CD2E52">
                          <w:rPr>
                            <w:rFonts w:cs="Arial"/>
                            <w:color w:val="000000"/>
                          </w:rPr>
                          <w:t>Těsnění</w:t>
                        </w:r>
                        <w:r w:rsidRPr="00CD2E52">
                          <w:rPr>
                            <w:color w:val="000000"/>
                          </w:rPr>
                          <w:t xml:space="preserve"> </w:t>
                        </w:r>
                        <w:r w:rsidRPr="00CD2E52">
                          <w:rPr>
                            <w:color w:val="000000"/>
                            <w:spacing w:val="1"/>
                          </w:rPr>
                          <w:t>mezi</w:t>
                        </w:r>
                        <w:r w:rsidRPr="00CD2E52">
                          <w:rPr>
                            <w:color w:val="000000"/>
                            <w:spacing w:val="-3"/>
                          </w:rPr>
                          <w:t xml:space="preserve"> </w:t>
                        </w:r>
                        <w:r w:rsidRPr="00CD2E52">
                          <w:rPr>
                            <w:rFonts w:cs="Arial"/>
                            <w:color w:val="000000"/>
                          </w:rPr>
                          <w:t>jednotlivými</w:t>
                        </w:r>
                        <w:r w:rsidRPr="00CD2E52">
                          <w:rPr>
                            <w:color w:val="000000"/>
                          </w:rPr>
                          <w:t xml:space="preserve"> </w:t>
                        </w:r>
                        <w:r w:rsidRPr="00CD2E52">
                          <w:rPr>
                            <w:rFonts w:cs="Arial"/>
                            <w:color w:val="000000"/>
                          </w:rPr>
                          <w:t>záběry</w:t>
                        </w:r>
                        <w:r w:rsidRPr="00CD2E52">
                          <w:rPr>
                            <w:color w:val="000000"/>
                            <w:spacing w:val="2"/>
                          </w:rPr>
                          <w:t xml:space="preserve"> </w:t>
                        </w:r>
                        <w:r w:rsidRPr="00CD2E52">
                          <w:rPr>
                            <w:rFonts w:cs="Arial"/>
                            <w:color w:val="000000"/>
                          </w:rPr>
                          <w:t>betonáže</w:t>
                        </w:r>
                        <w:r w:rsidRPr="00CD2E52">
                          <w:rPr>
                            <w:color w:val="000000"/>
                            <w:spacing w:val="-1"/>
                          </w:rPr>
                          <w:t xml:space="preserve"> </w:t>
                        </w:r>
                        <w:r w:rsidRPr="00CD2E52">
                          <w:rPr>
                            <w:rFonts w:cs="Arial"/>
                            <w:color w:val="000000"/>
                            <w:spacing w:val="1"/>
                          </w:rPr>
                          <w:t>stěn</w:t>
                        </w:r>
                      </w:p>
                      <w:p w14:paraId="3F74E0F0" w14:textId="77777777" w:rsidR="00C1014A" w:rsidRPr="00CD2E52" w:rsidRDefault="00C1014A" w:rsidP="00C1014A">
                        <w:pPr>
                          <w:pStyle w:val="ListParagraph"/>
                          <w:widowControl w:val="0"/>
                          <w:numPr>
                            <w:ilvl w:val="0"/>
                            <w:numId w:val="2"/>
                          </w:numPr>
                          <w:autoSpaceDE w:val="0"/>
                          <w:autoSpaceDN w:val="0"/>
                          <w:spacing w:before="29" w:after="0" w:line="247" w:lineRule="exact"/>
                          <w:rPr>
                            <w:color w:val="000000"/>
                          </w:rPr>
                        </w:pPr>
                        <w:r w:rsidRPr="00CD2E52">
                          <w:rPr>
                            <w:rFonts w:cs="Arial"/>
                            <w:color w:val="000000"/>
                          </w:rPr>
                          <w:t>Těsnění</w:t>
                        </w:r>
                        <w:r w:rsidRPr="00CD2E52">
                          <w:rPr>
                            <w:color w:val="000000"/>
                          </w:rPr>
                          <w:t xml:space="preserve"> </w:t>
                        </w:r>
                        <w:r w:rsidRPr="00CD2E52">
                          <w:rPr>
                            <w:color w:val="000000"/>
                            <w:spacing w:val="1"/>
                          </w:rPr>
                          <w:t>mezi</w:t>
                        </w:r>
                        <w:r w:rsidRPr="00CD2E52">
                          <w:rPr>
                            <w:color w:val="000000"/>
                            <w:spacing w:val="-1"/>
                          </w:rPr>
                          <w:t xml:space="preserve"> </w:t>
                        </w:r>
                        <w:r w:rsidRPr="00CD2E52">
                          <w:rPr>
                            <w:rFonts w:cs="Arial"/>
                            <w:color w:val="000000"/>
                          </w:rPr>
                          <w:t>stěnou</w:t>
                        </w:r>
                        <w:r w:rsidRPr="00CD2E52">
                          <w:rPr>
                            <w:color w:val="000000"/>
                            <w:spacing w:val="-1"/>
                          </w:rPr>
                          <w:t xml:space="preserve"> </w:t>
                        </w:r>
                        <w:r w:rsidRPr="00CD2E52">
                          <w:rPr>
                            <w:color w:val="000000"/>
                          </w:rPr>
                          <w:t>a</w:t>
                        </w:r>
                        <w:r w:rsidRPr="00CD2E52">
                          <w:rPr>
                            <w:color w:val="000000"/>
                            <w:spacing w:val="1"/>
                          </w:rPr>
                          <w:t xml:space="preserve"> </w:t>
                        </w:r>
                        <w:r w:rsidRPr="00CD2E52">
                          <w:rPr>
                            <w:rFonts w:cs="Arial"/>
                            <w:color w:val="000000"/>
                          </w:rPr>
                          <w:t>lávkou</w:t>
                        </w:r>
                      </w:p>
                      <w:p w14:paraId="5918415B" w14:textId="1398DB5F" w:rsidR="00FD0955" w:rsidRPr="00CD2E52" w:rsidRDefault="000B7C5B" w:rsidP="2196439F">
                        <w:pPr>
                          <w:spacing w:after="0"/>
                        </w:pPr>
                        <w:r w:rsidRPr="00CD2E52">
                          <w:rPr>
                            <w:noProof/>
                          </w:rPr>
                          <w:drawing>
                            <wp:inline distT="0" distB="0" distL="0" distR="0" wp14:anchorId="07555910" wp14:editId="060F4A0F">
                              <wp:extent cx="5293360" cy="814070"/>
                              <wp:effectExtent l="0" t="0" r="2540" b="5080"/>
                              <wp:docPr id="667056957" name="Obrázek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293360" cy="8140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7E1E3568" w:rsidRPr="00CD2E52" w14:paraId="203FA01C" w14:textId="77777777" w:rsidTr="2196439F">
                    <w:trPr>
                      <w:trHeight w:val="185"/>
                    </w:trPr>
                    <w:tc>
                      <w:tcPr>
                        <w:tcW w:w="8552" w:type="dxa"/>
                      </w:tcPr>
                      <w:p w14:paraId="41E9AFEB" w14:textId="764CE51A" w:rsidR="7E1E3568" w:rsidRPr="00CD2E52" w:rsidRDefault="7E1E3568" w:rsidP="7E1E3568">
                        <w:pPr>
                          <w:spacing w:after="0"/>
                        </w:pPr>
                      </w:p>
                    </w:tc>
                  </w:tr>
                </w:tbl>
                <w:p w14:paraId="0EB2058E" w14:textId="45C2FE97" w:rsidR="4EE078DB" w:rsidRPr="00CD2E52" w:rsidRDefault="4EE078DB" w:rsidP="7E1E3568">
                  <w:pPr>
                    <w:spacing w:before="25" w:after="0"/>
                    <w:rPr>
                      <w:rFonts w:eastAsia="Arial" w:cs="Arial"/>
                      <w:color w:val="000000" w:themeColor="text1"/>
                      <w:lang w:val="en-US"/>
                    </w:rPr>
                  </w:pPr>
                </w:p>
              </w:tc>
            </w:tr>
            <w:tr w:rsidR="4EE078DB" w:rsidRPr="00CD2E52" w14:paraId="361DE590" w14:textId="77777777" w:rsidTr="00465B85">
              <w:trPr>
                <w:trHeight w:val="300"/>
              </w:trPr>
              <w:tc>
                <w:tcPr>
                  <w:tcW w:w="8844" w:type="dxa"/>
                </w:tcPr>
                <w:p w14:paraId="517E847E" w14:textId="5A40D2D2" w:rsidR="4EE078DB" w:rsidRPr="00CD2E52" w:rsidRDefault="4EE078DB" w:rsidP="7E1E3568">
                  <w:pPr>
                    <w:spacing w:before="25" w:after="0"/>
                    <w:rPr>
                      <w:rFonts w:eastAsia="Calibri" w:cs="Calibri"/>
                      <w:i/>
                      <w:iCs/>
                      <w:color w:val="000000" w:themeColor="text1"/>
                      <w:lang w:val="en-US"/>
                    </w:rPr>
                  </w:pPr>
                </w:p>
              </w:tc>
            </w:tr>
          </w:tbl>
          <w:p w14:paraId="2034BBBD" w14:textId="162A15EF" w:rsidR="008A0424" w:rsidRPr="00CD2E52" w:rsidRDefault="008A0424" w:rsidP="00465B85">
            <w:pPr>
              <w:widowControl w:val="0"/>
              <w:autoSpaceDE w:val="0"/>
              <w:autoSpaceDN w:val="0"/>
              <w:spacing w:line="247" w:lineRule="exact"/>
            </w:pPr>
          </w:p>
        </w:tc>
      </w:tr>
      <w:tr w:rsidR="00A92B70" w14:paraId="34011E26" w14:textId="77777777" w:rsidTr="54972891">
        <w:trPr>
          <w:trHeight w:val="300"/>
        </w:trPr>
        <w:tc>
          <w:tcPr>
            <w:tcW w:w="906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1A345273" w:rsidR="00A92B70" w:rsidRPr="00CD2E52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54972891">
        <w:trPr>
          <w:trHeight w:val="440"/>
        </w:trPr>
        <w:tc>
          <w:tcPr>
            <w:tcW w:w="9060" w:type="dxa"/>
            <w:gridSpan w:val="2"/>
            <w:shd w:val="clear" w:color="auto" w:fill="D9F2D0" w:themeFill="accent6" w:themeFillTint="33"/>
            <w:vAlign w:val="center"/>
          </w:tcPr>
          <w:p w14:paraId="025AF692" w14:textId="1BEE4EBB" w:rsidR="00465C97" w:rsidRPr="00CD2E52" w:rsidRDefault="00CD2E52" w:rsidP="00465C97">
            <w:pPr>
              <w:jc w:val="center"/>
              <w:rPr>
                <w:b/>
                <w:bCs/>
              </w:rPr>
            </w:pPr>
            <w:r w:rsidRPr="00CD2E52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54972891">
        <w:trPr>
          <w:trHeight w:val="300"/>
        </w:trPr>
        <w:tc>
          <w:tcPr>
            <w:tcW w:w="9060" w:type="dxa"/>
            <w:gridSpan w:val="2"/>
          </w:tcPr>
          <w:p w14:paraId="11B4F58C" w14:textId="77777777" w:rsidR="00EC58A0" w:rsidRPr="00CD2E52" w:rsidRDefault="00EC58A0" w:rsidP="00EC58A0">
            <w:pPr>
              <w:numPr>
                <w:ilvl w:val="0"/>
                <w:numId w:val="3"/>
              </w:numPr>
              <w:spacing w:line="0" w:lineRule="atLeast"/>
            </w:pPr>
            <w:r w:rsidRPr="00CD2E52">
              <w:t>Těsnění mezi dnem a stěnou Množství položek č. 39 a 40 v</w:t>
            </w:r>
            <w:r w:rsidRPr="00CD2E52">
              <w:rPr>
                <w:rFonts w:ascii="Arial" w:hAnsi="Arial" w:cs="Arial"/>
              </w:rPr>
              <w:t> </w:t>
            </w:r>
            <w:r w:rsidRPr="00CD2E52">
              <w:t>SO 09 bylo opravené v</w:t>
            </w:r>
            <w:r w:rsidRPr="00CD2E52">
              <w:rPr>
                <w:rFonts w:ascii="Arial" w:hAnsi="Arial" w:cs="Arial"/>
              </w:rPr>
              <w:t> </w:t>
            </w:r>
            <w:r w:rsidRPr="00CD2E52">
              <w:t>rámci vypořádání dotazů č. 172 a 173 v</w:t>
            </w:r>
            <w:r w:rsidRPr="00CD2E52">
              <w:rPr>
                <w:rFonts w:ascii="Arial" w:hAnsi="Arial" w:cs="Arial"/>
              </w:rPr>
              <w:t> </w:t>
            </w:r>
            <w:r w:rsidRPr="00CD2E52">
              <w:t>revizi soupisu X02 </w:t>
            </w:r>
          </w:p>
          <w:p w14:paraId="663CC536" w14:textId="77777777" w:rsidR="00EC58A0" w:rsidRPr="00CD2E52" w:rsidRDefault="00EC58A0" w:rsidP="00EC58A0">
            <w:pPr>
              <w:numPr>
                <w:ilvl w:val="0"/>
                <w:numId w:val="4"/>
              </w:numPr>
              <w:spacing w:line="0" w:lineRule="atLeast"/>
            </w:pPr>
            <w:r w:rsidRPr="00CD2E52">
              <w:t>Těsnění mezi jednotlivými záběry betonáže Zadavatel nemůže určovat pracovní záběry betonáží. Konstrukce jsou staticky navrženy tak, aby bylo možno betonovat každou konstrukci najednou. Výše uvedené není součástí soupisu prací. </w:t>
            </w:r>
          </w:p>
          <w:p w14:paraId="4466A227" w14:textId="77777777" w:rsidR="00EC58A0" w:rsidRPr="00CD2E52" w:rsidRDefault="00EC58A0" w:rsidP="00EC58A0">
            <w:pPr>
              <w:numPr>
                <w:ilvl w:val="0"/>
                <w:numId w:val="5"/>
              </w:numPr>
              <w:spacing w:line="0" w:lineRule="atLeast"/>
            </w:pPr>
            <w:r w:rsidRPr="00CD2E52">
              <w:t>Těsnění mezi stěnou a lávkou Spára mezi stěnou a betonovou lávkou se nachází nad provozní hladinou, tzn. spára není těsněna </w:t>
            </w:r>
          </w:p>
          <w:p w14:paraId="25849A04" w14:textId="19D9F943" w:rsidR="00987603" w:rsidRPr="00CD2E52" w:rsidRDefault="00987603" w:rsidP="32761AB2">
            <w:pPr>
              <w:spacing w:line="0" w:lineRule="atLeast"/>
              <w:rPr>
                <w:color w:val="FF0000"/>
              </w:rPr>
            </w:pPr>
          </w:p>
        </w:tc>
      </w:tr>
      <w:tr w:rsidR="00465C97" w14:paraId="2972FBC8" w14:textId="77777777" w:rsidTr="001F3D54">
        <w:trPr>
          <w:trHeight w:val="466"/>
        </w:trPr>
        <w:tc>
          <w:tcPr>
            <w:tcW w:w="3539" w:type="dxa"/>
            <w:shd w:val="clear" w:color="auto" w:fill="D9F2D0" w:themeFill="accent6" w:themeFillTint="33"/>
            <w:vAlign w:val="center"/>
          </w:tcPr>
          <w:p w14:paraId="28E26CBF" w14:textId="48094B30" w:rsidR="00465C97" w:rsidRPr="00CD2E52" w:rsidRDefault="00465C97" w:rsidP="00465C97">
            <w:pPr>
              <w:rPr>
                <w:b/>
                <w:bCs/>
              </w:rPr>
            </w:pPr>
            <w:r w:rsidRPr="00CD2E52">
              <w:rPr>
                <w:b/>
                <w:bCs/>
              </w:rPr>
              <w:t>Revize Projektové dokumentace</w:t>
            </w:r>
          </w:p>
        </w:tc>
        <w:tc>
          <w:tcPr>
            <w:tcW w:w="5521" w:type="dxa"/>
            <w:vAlign w:val="center"/>
          </w:tcPr>
          <w:p w14:paraId="4ED701F5" w14:textId="760CCB74" w:rsidR="00465C97" w:rsidRPr="00CD2E52" w:rsidRDefault="00CD2E52" w:rsidP="00A92B70">
            <w:r w:rsidRPr="00CD2E52">
              <w:t>NE</w:t>
            </w:r>
          </w:p>
        </w:tc>
      </w:tr>
      <w:tr w:rsidR="00465C97" w14:paraId="725C6F24" w14:textId="77777777" w:rsidTr="001F3D54">
        <w:trPr>
          <w:trHeight w:val="415"/>
        </w:trPr>
        <w:tc>
          <w:tcPr>
            <w:tcW w:w="3539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CD2E52" w:rsidRDefault="00465C97" w:rsidP="00465C97">
            <w:pPr>
              <w:rPr>
                <w:b/>
                <w:bCs/>
              </w:rPr>
            </w:pPr>
            <w:r w:rsidRPr="00CD2E52">
              <w:rPr>
                <w:b/>
                <w:bCs/>
              </w:rPr>
              <w:t>Revize SPSVV</w:t>
            </w:r>
          </w:p>
        </w:tc>
        <w:tc>
          <w:tcPr>
            <w:tcW w:w="5521" w:type="dxa"/>
            <w:tcBorders>
              <w:bottom w:val="single" w:sz="4" w:space="0" w:color="auto"/>
            </w:tcBorders>
            <w:vAlign w:val="center"/>
          </w:tcPr>
          <w:p w14:paraId="752A49C1" w14:textId="706DA2A3" w:rsidR="00465C97" w:rsidRPr="00CD2E52" w:rsidRDefault="35B4C749" w:rsidP="6C4347B4">
            <w:r>
              <w:t>ANO</w:t>
            </w:r>
          </w:p>
        </w:tc>
      </w:tr>
    </w:tbl>
    <w:p w14:paraId="4550806C" w14:textId="348B9B16" w:rsidR="00A92B70" w:rsidRDefault="00A92B70"/>
    <w:sectPr w:rsidR="00A92B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F7518" w14:textId="77777777" w:rsidR="00A91F2A" w:rsidRDefault="00A91F2A" w:rsidP="00A92B70">
      <w:pPr>
        <w:spacing w:after="0" w:line="240" w:lineRule="auto"/>
      </w:pPr>
      <w:r>
        <w:separator/>
      </w:r>
    </w:p>
  </w:endnote>
  <w:endnote w:type="continuationSeparator" w:id="0">
    <w:p w14:paraId="41B716A8" w14:textId="77777777" w:rsidR="00A91F2A" w:rsidRDefault="00A91F2A" w:rsidP="00A92B70">
      <w:pPr>
        <w:spacing w:after="0" w:line="240" w:lineRule="auto"/>
      </w:pPr>
      <w:r>
        <w:continuationSeparator/>
      </w:r>
    </w:p>
  </w:endnote>
  <w:endnote w:type="continuationNotice" w:id="1">
    <w:p w14:paraId="4CA6DC40" w14:textId="77777777" w:rsidR="00A91F2A" w:rsidRDefault="00A91F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F46243C" w14:textId="37D4A237" w:rsidR="00A92B70" w:rsidRPr="00A92B70" w:rsidRDefault="00A92B70">
            <w:pPr>
              <w:pStyle w:val="Footer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8323F" w14:textId="77777777" w:rsidR="00A91F2A" w:rsidRDefault="00A91F2A" w:rsidP="00A92B70">
      <w:pPr>
        <w:spacing w:after="0" w:line="240" w:lineRule="auto"/>
      </w:pPr>
      <w:r>
        <w:separator/>
      </w:r>
    </w:p>
  </w:footnote>
  <w:footnote w:type="continuationSeparator" w:id="0">
    <w:p w14:paraId="5CD63381" w14:textId="77777777" w:rsidR="00A91F2A" w:rsidRDefault="00A91F2A" w:rsidP="00A92B70">
      <w:pPr>
        <w:spacing w:after="0" w:line="240" w:lineRule="auto"/>
      </w:pPr>
      <w:r>
        <w:continuationSeparator/>
      </w:r>
    </w:p>
  </w:footnote>
  <w:footnote w:type="continuationNotice" w:id="1">
    <w:p w14:paraId="523983C9" w14:textId="77777777" w:rsidR="00A91F2A" w:rsidRDefault="00A91F2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E484E" w14:textId="77777777" w:rsidR="00A92B70" w:rsidRDefault="00A92B70" w:rsidP="00A92B70">
    <w:pPr>
      <w:pStyle w:val="Header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Header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53356"/>
    <w:multiLevelType w:val="multilevel"/>
    <w:tmpl w:val="31448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2" w15:restartNumberingAfterBreak="0">
    <w:nsid w:val="2DEF6F12"/>
    <w:multiLevelType w:val="multilevel"/>
    <w:tmpl w:val="93107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96C6036"/>
    <w:multiLevelType w:val="multilevel"/>
    <w:tmpl w:val="83F84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31D16A0"/>
    <w:multiLevelType w:val="hybridMultilevel"/>
    <w:tmpl w:val="5C4C2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3634022">
    <w:abstractNumId w:val="1"/>
  </w:num>
  <w:num w:numId="2" w16cid:durableId="508326007">
    <w:abstractNumId w:val="4"/>
  </w:num>
  <w:num w:numId="3" w16cid:durableId="1153331548">
    <w:abstractNumId w:val="2"/>
  </w:num>
  <w:num w:numId="4" w16cid:durableId="1138841687">
    <w:abstractNumId w:val="0"/>
  </w:num>
  <w:num w:numId="5" w16cid:durableId="3557392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0022"/>
    <w:rsid w:val="000238EB"/>
    <w:rsid w:val="00025F4B"/>
    <w:rsid w:val="000355BB"/>
    <w:rsid w:val="00041479"/>
    <w:rsid w:val="00060103"/>
    <w:rsid w:val="00082CCD"/>
    <w:rsid w:val="00092E34"/>
    <w:rsid w:val="000A1E07"/>
    <w:rsid w:val="000B7C5B"/>
    <w:rsid w:val="000E0224"/>
    <w:rsid w:val="000E11AB"/>
    <w:rsid w:val="00113030"/>
    <w:rsid w:val="001172A4"/>
    <w:rsid w:val="001305F0"/>
    <w:rsid w:val="0014282C"/>
    <w:rsid w:val="00146BFB"/>
    <w:rsid w:val="00156D94"/>
    <w:rsid w:val="001649DF"/>
    <w:rsid w:val="00170301"/>
    <w:rsid w:val="0017188A"/>
    <w:rsid w:val="00187894"/>
    <w:rsid w:val="00197561"/>
    <w:rsid w:val="001C110D"/>
    <w:rsid w:val="001D1A0E"/>
    <w:rsid w:val="001F3D54"/>
    <w:rsid w:val="002073E4"/>
    <w:rsid w:val="00214929"/>
    <w:rsid w:val="0021689E"/>
    <w:rsid w:val="002207B3"/>
    <w:rsid w:val="00252CD7"/>
    <w:rsid w:val="0025304E"/>
    <w:rsid w:val="00290D87"/>
    <w:rsid w:val="0029146F"/>
    <w:rsid w:val="002949CE"/>
    <w:rsid w:val="00294BEA"/>
    <w:rsid w:val="002A0FE3"/>
    <w:rsid w:val="002D64BD"/>
    <w:rsid w:val="002E3BDC"/>
    <w:rsid w:val="00300781"/>
    <w:rsid w:val="003151C6"/>
    <w:rsid w:val="00325D8E"/>
    <w:rsid w:val="00330E49"/>
    <w:rsid w:val="0034138E"/>
    <w:rsid w:val="00343FB0"/>
    <w:rsid w:val="00355BCA"/>
    <w:rsid w:val="003773E9"/>
    <w:rsid w:val="0038150A"/>
    <w:rsid w:val="00383489"/>
    <w:rsid w:val="00387169"/>
    <w:rsid w:val="003937CE"/>
    <w:rsid w:val="003A7427"/>
    <w:rsid w:val="003C59FE"/>
    <w:rsid w:val="003D78CC"/>
    <w:rsid w:val="003E35BB"/>
    <w:rsid w:val="003E7732"/>
    <w:rsid w:val="003F7D2E"/>
    <w:rsid w:val="004029FC"/>
    <w:rsid w:val="004141B1"/>
    <w:rsid w:val="00460E30"/>
    <w:rsid w:val="0046190B"/>
    <w:rsid w:val="00461C63"/>
    <w:rsid w:val="00465B85"/>
    <w:rsid w:val="00465C97"/>
    <w:rsid w:val="00476654"/>
    <w:rsid w:val="00476914"/>
    <w:rsid w:val="004B210A"/>
    <w:rsid w:val="004B29F1"/>
    <w:rsid w:val="004C7FF8"/>
    <w:rsid w:val="004D2472"/>
    <w:rsid w:val="004D3E75"/>
    <w:rsid w:val="004E6676"/>
    <w:rsid w:val="005046F7"/>
    <w:rsid w:val="00512D88"/>
    <w:rsid w:val="00513B8D"/>
    <w:rsid w:val="00516A2C"/>
    <w:rsid w:val="0054490C"/>
    <w:rsid w:val="0056052A"/>
    <w:rsid w:val="005657A9"/>
    <w:rsid w:val="00570954"/>
    <w:rsid w:val="005716C5"/>
    <w:rsid w:val="005A2D12"/>
    <w:rsid w:val="005A343A"/>
    <w:rsid w:val="005B34C4"/>
    <w:rsid w:val="005C3601"/>
    <w:rsid w:val="005D5CB4"/>
    <w:rsid w:val="005E500C"/>
    <w:rsid w:val="005F68F3"/>
    <w:rsid w:val="006222C4"/>
    <w:rsid w:val="00651C40"/>
    <w:rsid w:val="00674661"/>
    <w:rsid w:val="00676949"/>
    <w:rsid w:val="00680E3D"/>
    <w:rsid w:val="006869CF"/>
    <w:rsid w:val="006C3EF9"/>
    <w:rsid w:val="006D5294"/>
    <w:rsid w:val="006E1169"/>
    <w:rsid w:val="006E2348"/>
    <w:rsid w:val="00710C84"/>
    <w:rsid w:val="00712426"/>
    <w:rsid w:val="00720F47"/>
    <w:rsid w:val="007413DE"/>
    <w:rsid w:val="007542F0"/>
    <w:rsid w:val="0077060A"/>
    <w:rsid w:val="00770B9E"/>
    <w:rsid w:val="00773B1F"/>
    <w:rsid w:val="007C0BB8"/>
    <w:rsid w:val="007D5DFA"/>
    <w:rsid w:val="007E4697"/>
    <w:rsid w:val="007E64B7"/>
    <w:rsid w:val="007F1C86"/>
    <w:rsid w:val="00813FDF"/>
    <w:rsid w:val="00816742"/>
    <w:rsid w:val="00816F6F"/>
    <w:rsid w:val="00820212"/>
    <w:rsid w:val="00826286"/>
    <w:rsid w:val="00827FB8"/>
    <w:rsid w:val="00843BD9"/>
    <w:rsid w:val="0084621F"/>
    <w:rsid w:val="0087173F"/>
    <w:rsid w:val="00873024"/>
    <w:rsid w:val="008764FC"/>
    <w:rsid w:val="00877A20"/>
    <w:rsid w:val="00877A8A"/>
    <w:rsid w:val="00881835"/>
    <w:rsid w:val="00882FBB"/>
    <w:rsid w:val="00884630"/>
    <w:rsid w:val="008A0424"/>
    <w:rsid w:val="008A1C4B"/>
    <w:rsid w:val="008B0A17"/>
    <w:rsid w:val="008D7F28"/>
    <w:rsid w:val="00901CEB"/>
    <w:rsid w:val="00921934"/>
    <w:rsid w:val="00931958"/>
    <w:rsid w:val="00946A98"/>
    <w:rsid w:val="00970720"/>
    <w:rsid w:val="00976D65"/>
    <w:rsid w:val="0098460F"/>
    <w:rsid w:val="0098651C"/>
    <w:rsid w:val="00987603"/>
    <w:rsid w:val="00987E95"/>
    <w:rsid w:val="009925A5"/>
    <w:rsid w:val="009B3122"/>
    <w:rsid w:val="009C0B30"/>
    <w:rsid w:val="009E7B7A"/>
    <w:rsid w:val="00A068E7"/>
    <w:rsid w:val="00A11C59"/>
    <w:rsid w:val="00A167D5"/>
    <w:rsid w:val="00A30171"/>
    <w:rsid w:val="00A402E9"/>
    <w:rsid w:val="00A50DCB"/>
    <w:rsid w:val="00A602D6"/>
    <w:rsid w:val="00A616D3"/>
    <w:rsid w:val="00A672B2"/>
    <w:rsid w:val="00A71E47"/>
    <w:rsid w:val="00A81756"/>
    <w:rsid w:val="00A91F2A"/>
    <w:rsid w:val="00A92B70"/>
    <w:rsid w:val="00AA46BC"/>
    <w:rsid w:val="00AA7F1D"/>
    <w:rsid w:val="00AD5765"/>
    <w:rsid w:val="00AD6DC6"/>
    <w:rsid w:val="00AE6C82"/>
    <w:rsid w:val="00AE77F3"/>
    <w:rsid w:val="00AE7A52"/>
    <w:rsid w:val="00B00A9B"/>
    <w:rsid w:val="00B23650"/>
    <w:rsid w:val="00B30004"/>
    <w:rsid w:val="00B3566C"/>
    <w:rsid w:val="00B51D14"/>
    <w:rsid w:val="00B54B23"/>
    <w:rsid w:val="00B70336"/>
    <w:rsid w:val="00B70BA1"/>
    <w:rsid w:val="00B75FE7"/>
    <w:rsid w:val="00B84F21"/>
    <w:rsid w:val="00B87914"/>
    <w:rsid w:val="00BA467F"/>
    <w:rsid w:val="00BB28BC"/>
    <w:rsid w:val="00BC47A8"/>
    <w:rsid w:val="00BC767E"/>
    <w:rsid w:val="00BE1201"/>
    <w:rsid w:val="00C1014A"/>
    <w:rsid w:val="00C17BC6"/>
    <w:rsid w:val="00C5524C"/>
    <w:rsid w:val="00C9587F"/>
    <w:rsid w:val="00CA345D"/>
    <w:rsid w:val="00CA54B2"/>
    <w:rsid w:val="00CA5EDA"/>
    <w:rsid w:val="00CB0503"/>
    <w:rsid w:val="00CB168D"/>
    <w:rsid w:val="00CB39CB"/>
    <w:rsid w:val="00CD2E52"/>
    <w:rsid w:val="00CE1652"/>
    <w:rsid w:val="00D217F3"/>
    <w:rsid w:val="00D50A85"/>
    <w:rsid w:val="00D54A70"/>
    <w:rsid w:val="00D609BC"/>
    <w:rsid w:val="00D722F5"/>
    <w:rsid w:val="00D9078D"/>
    <w:rsid w:val="00DA5A7D"/>
    <w:rsid w:val="00DB5113"/>
    <w:rsid w:val="00DB5148"/>
    <w:rsid w:val="00DD398C"/>
    <w:rsid w:val="00DD49FC"/>
    <w:rsid w:val="00DF79C6"/>
    <w:rsid w:val="00E41567"/>
    <w:rsid w:val="00E45422"/>
    <w:rsid w:val="00E66DD1"/>
    <w:rsid w:val="00E676AC"/>
    <w:rsid w:val="00E70D35"/>
    <w:rsid w:val="00E854E6"/>
    <w:rsid w:val="00E85F97"/>
    <w:rsid w:val="00E92FAD"/>
    <w:rsid w:val="00E962A3"/>
    <w:rsid w:val="00EA1EA3"/>
    <w:rsid w:val="00EA2069"/>
    <w:rsid w:val="00EA584B"/>
    <w:rsid w:val="00EC58A0"/>
    <w:rsid w:val="00EE56DF"/>
    <w:rsid w:val="00EF6BF0"/>
    <w:rsid w:val="00F12902"/>
    <w:rsid w:val="00F14325"/>
    <w:rsid w:val="00F20EDD"/>
    <w:rsid w:val="00F270DE"/>
    <w:rsid w:val="00F422A2"/>
    <w:rsid w:val="00F51C4E"/>
    <w:rsid w:val="00F621D3"/>
    <w:rsid w:val="00F76B3D"/>
    <w:rsid w:val="00F82B53"/>
    <w:rsid w:val="00F903A8"/>
    <w:rsid w:val="00FA3466"/>
    <w:rsid w:val="00FB599E"/>
    <w:rsid w:val="00FC3F87"/>
    <w:rsid w:val="00FD0955"/>
    <w:rsid w:val="00FD3514"/>
    <w:rsid w:val="00FE0583"/>
    <w:rsid w:val="00FE2143"/>
    <w:rsid w:val="00FF04A2"/>
    <w:rsid w:val="02711D05"/>
    <w:rsid w:val="06941881"/>
    <w:rsid w:val="0B43B6DF"/>
    <w:rsid w:val="0B7E5164"/>
    <w:rsid w:val="0BB295BC"/>
    <w:rsid w:val="0D2116C0"/>
    <w:rsid w:val="0D6E5C71"/>
    <w:rsid w:val="11F1CA56"/>
    <w:rsid w:val="12653653"/>
    <w:rsid w:val="193B2274"/>
    <w:rsid w:val="1C14FB01"/>
    <w:rsid w:val="1D1FD15C"/>
    <w:rsid w:val="1DCC6A61"/>
    <w:rsid w:val="1E69B527"/>
    <w:rsid w:val="1F487755"/>
    <w:rsid w:val="20BCFACC"/>
    <w:rsid w:val="2196439F"/>
    <w:rsid w:val="234E230E"/>
    <w:rsid w:val="2682E2C5"/>
    <w:rsid w:val="27EC4558"/>
    <w:rsid w:val="2A467E49"/>
    <w:rsid w:val="2A8ECBFD"/>
    <w:rsid w:val="2A9341B3"/>
    <w:rsid w:val="2B8B07A4"/>
    <w:rsid w:val="2C4857DB"/>
    <w:rsid w:val="2C5C97FB"/>
    <w:rsid w:val="2CA3D7EF"/>
    <w:rsid w:val="2E1DFA4A"/>
    <w:rsid w:val="2FDBDFE3"/>
    <w:rsid w:val="30A32E7F"/>
    <w:rsid w:val="3195566B"/>
    <w:rsid w:val="32761AB2"/>
    <w:rsid w:val="35B4C749"/>
    <w:rsid w:val="36672BE3"/>
    <w:rsid w:val="37C7046F"/>
    <w:rsid w:val="3A33F9A9"/>
    <w:rsid w:val="3CDBC6DD"/>
    <w:rsid w:val="3EFE3DE9"/>
    <w:rsid w:val="462F9EA3"/>
    <w:rsid w:val="46954A72"/>
    <w:rsid w:val="4E0701D2"/>
    <w:rsid w:val="4EE078DB"/>
    <w:rsid w:val="505A5398"/>
    <w:rsid w:val="52387CB4"/>
    <w:rsid w:val="53CD7C72"/>
    <w:rsid w:val="546FC836"/>
    <w:rsid w:val="54972891"/>
    <w:rsid w:val="54AC020A"/>
    <w:rsid w:val="57F1C3B6"/>
    <w:rsid w:val="59FA31D2"/>
    <w:rsid w:val="5B5D0E9B"/>
    <w:rsid w:val="5B86B889"/>
    <w:rsid w:val="619B5266"/>
    <w:rsid w:val="63E5C470"/>
    <w:rsid w:val="649B71D8"/>
    <w:rsid w:val="6A1DF2D5"/>
    <w:rsid w:val="6C4347B4"/>
    <w:rsid w:val="6C8A79C8"/>
    <w:rsid w:val="6F2569A9"/>
    <w:rsid w:val="6F5682EC"/>
    <w:rsid w:val="6F7C1E6F"/>
    <w:rsid w:val="74B220E0"/>
    <w:rsid w:val="76CAC227"/>
    <w:rsid w:val="7739FF87"/>
    <w:rsid w:val="778B4A57"/>
    <w:rsid w:val="7A2683BC"/>
    <w:rsid w:val="7A3C8931"/>
    <w:rsid w:val="7A4BBD6B"/>
    <w:rsid w:val="7B8F228C"/>
    <w:rsid w:val="7C2F93B8"/>
    <w:rsid w:val="7C36C026"/>
    <w:rsid w:val="7D3CCB29"/>
    <w:rsid w:val="7D701A25"/>
    <w:rsid w:val="7E1E3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35FF5E"/>
  <w15:chartTrackingRefBased/>
  <w15:docId w15:val="{97631770-EA61-4C8B-8DA2-5E278D391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5C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5C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5C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5C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B70"/>
  </w:style>
  <w:style w:type="paragraph" w:styleId="Footer">
    <w:name w:val="footer"/>
    <w:basedOn w:val="Normal"/>
    <w:link w:val="Foot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Spacing">
    <w:name w:val="No Spacing"/>
    <w:uiPriority w:val="1"/>
    <w:qFormat/>
    <w:rsid w:val="32761AB2"/>
    <w:pPr>
      <w:spacing w:after="0"/>
    </w:pPr>
  </w:style>
  <w:style w:type="character" w:styleId="Hyperlink">
    <w:name w:val="Hyperlink"/>
    <w:basedOn w:val="DefaultParagraphFont"/>
    <w:uiPriority w:val="99"/>
    <w:unhideWhenUsed/>
    <w:rsid w:val="36672BE3"/>
    <w:rPr>
      <w:color w:val="467886"/>
      <w:u w:val="single"/>
    </w:rPr>
  </w:style>
  <w:style w:type="table" w:customStyle="1" w:styleId="TableNormal2">
    <w:name w:val="Table Normal2"/>
    <w:uiPriority w:val="2"/>
    <w:semiHidden/>
    <w:qFormat/>
    <w:rsid w:val="0038716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6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819</Characters>
  <Application>Microsoft Office Word</Application>
  <DocSecurity>4</DocSecurity>
  <Lines>6</Lines>
  <Paragraphs>1</Paragraphs>
  <ScaleCrop>false</ScaleCrop>
  <Company>PVS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69</cp:revision>
  <dcterms:created xsi:type="dcterms:W3CDTF">2025-01-17T01:17:00Z</dcterms:created>
  <dcterms:modified xsi:type="dcterms:W3CDTF">2025-05-06T04:08:00Z</dcterms:modified>
</cp:coreProperties>
</file>