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119"/>
        <w:gridCol w:w="6663"/>
      </w:tblGrid>
      <w:tr w:rsidR="00465C97" w14:paraId="0C6980EA" w14:textId="77777777" w:rsidTr="60F62791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60F62791">
        <w:trPr>
          <w:trHeight w:val="3071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6AD5B694" w:rsidR="008A0424" w:rsidRDefault="00871A83" w:rsidP="00E0683E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44363207" w14:textId="77777777" w:rsidR="003572A1" w:rsidRPr="003572A1" w:rsidRDefault="003572A1" w:rsidP="003572A1">
            <w:pPr>
              <w:spacing w:before="1"/>
              <w:ind w:right="1331"/>
              <w:rPr>
                <w:b/>
                <w:bCs/>
              </w:rPr>
            </w:pPr>
            <w:r w:rsidRPr="003572A1">
              <w:rPr>
                <w:b/>
                <w:bCs/>
              </w:rPr>
              <w:t xml:space="preserve">PS 9051 – Demontáže </w:t>
            </w:r>
          </w:p>
          <w:p w14:paraId="464538DF" w14:textId="6E2A08BD" w:rsidR="00E0683E" w:rsidRDefault="003572A1" w:rsidP="003572A1">
            <w:pPr>
              <w:spacing w:before="1"/>
              <w:ind w:right="1027"/>
              <w:jc w:val="both"/>
            </w:pPr>
            <w:r w:rsidRPr="003572A1">
              <w:t>V soupisu prací je v části D2 Strojně technologická část položka:</w:t>
            </w:r>
          </w:p>
          <w:tbl>
            <w:tblPr>
              <w:tblW w:w="902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540"/>
              <w:gridCol w:w="4763"/>
              <w:gridCol w:w="680"/>
              <w:gridCol w:w="1260"/>
            </w:tblGrid>
            <w:tr w:rsidR="002F0A91" w:rsidRPr="009206C1" w14:paraId="1E1AC67E" w14:textId="77777777" w:rsidTr="00D50A3C">
              <w:trPr>
                <w:trHeight w:val="330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0D7B5D41" w14:textId="77777777" w:rsidR="002F0A91" w:rsidRPr="009206C1" w:rsidRDefault="002F0A91" w:rsidP="002F0A9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50B52F86" w14:textId="77777777" w:rsidR="002F0A91" w:rsidRPr="009206C1" w:rsidRDefault="002F0A91" w:rsidP="002F0A9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K</w:t>
                  </w:r>
                </w:p>
              </w:tc>
              <w:tc>
                <w:tcPr>
                  <w:tcW w:w="154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51ED0843" w14:textId="77777777" w:rsidR="002F0A91" w:rsidRPr="009206C1" w:rsidRDefault="002F0A91" w:rsidP="002F0A9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D3A14R015</w:t>
                  </w:r>
                </w:p>
              </w:tc>
              <w:tc>
                <w:tcPr>
                  <w:tcW w:w="4763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0D62D15A" w14:textId="77777777" w:rsidR="002F0A91" w:rsidRPr="009206C1" w:rsidRDefault="002F0A91" w:rsidP="002F0A9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Demontáž uzávěru odtok z AN do odtokové galerie - 40 ks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vAlign w:val="center"/>
                  <w:hideMark/>
                </w:tcPr>
                <w:p w14:paraId="23062976" w14:textId="77777777" w:rsidR="002F0A91" w:rsidRPr="009206C1" w:rsidRDefault="002F0A91" w:rsidP="002F0A9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noWrap/>
                  <w:vAlign w:val="center"/>
                  <w:hideMark/>
                </w:tcPr>
                <w:p w14:paraId="3E715D72" w14:textId="77777777" w:rsidR="002F0A91" w:rsidRPr="009206C1" w:rsidRDefault="002F0A91" w:rsidP="002F0A91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30,000</w:t>
                  </w:r>
                </w:p>
              </w:tc>
            </w:tr>
          </w:tbl>
          <w:p w14:paraId="04CC220C" w14:textId="097EB9AE" w:rsidR="00D45049" w:rsidRDefault="000D416A" w:rsidP="00D45049">
            <w:pPr>
              <w:spacing w:before="1"/>
              <w:ind w:right="1027"/>
              <w:jc w:val="both"/>
            </w:pPr>
            <w:r w:rsidRPr="000D416A">
              <w:t>V technické specifikaci je uvedeno:</w:t>
            </w:r>
          </w:p>
          <w:tbl>
            <w:tblPr>
              <w:tblW w:w="89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9"/>
              <w:gridCol w:w="6379"/>
              <w:gridCol w:w="708"/>
              <w:gridCol w:w="1134"/>
            </w:tblGrid>
            <w:tr w:rsidR="005E6ECC" w:rsidRPr="009206C1" w14:paraId="7EAD0A75" w14:textId="77777777" w:rsidTr="00D50A3C">
              <w:trPr>
                <w:trHeight w:val="3382"/>
              </w:trPr>
              <w:tc>
                <w:tcPr>
                  <w:tcW w:w="69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14:paraId="297FF8B3" w14:textId="77777777" w:rsidR="005E6ECC" w:rsidRPr="009206C1" w:rsidRDefault="005E6ECC" w:rsidP="005E6EC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 </w:t>
                  </w:r>
                </w:p>
              </w:tc>
              <w:tc>
                <w:tcPr>
                  <w:tcW w:w="63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14:paraId="2D74BB6D" w14:textId="77777777" w:rsidR="005E6ECC" w:rsidRPr="009206C1" w:rsidRDefault="005E6ECC" w:rsidP="005E6EC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cs-CZ"/>
                    </w:rPr>
                    <w:t xml:space="preserve">Demontáž uzávěru odtok z AN do odtokové galerie                              </w:t>
                  </w: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Uzávěr se nachází na stěně odtoku z biologické linky do odtokové galerie                                     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i/>
                      <w:iCs/>
                      <w:sz w:val="18"/>
                      <w:szCs w:val="18"/>
                      <w:u w:val="single"/>
                      <w:lang w:eastAsia="cs-CZ"/>
                    </w:rPr>
                    <w:t xml:space="preserve">Demontované části:                     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i/>
                      <w:iCs/>
                      <w:sz w:val="18"/>
                      <w:szCs w:val="18"/>
                      <w:lang w:eastAsia="cs-CZ"/>
                    </w:rPr>
                    <w:t>•</w:t>
                  </w: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 xml:space="preserve">    Hradící zařízení                                                                                             •    průměr: 1 000 mm                                                                                           •    Ruční pohon s prodloužením                                                                     •    Vřeteno                                                                                                   •    Vodící lišty                                                                                                       •    Kotevní prvky                                                                                             •    Ostatní příslušenství                                                                                 Hmotnost: cca 1500 kg/ks                                                                                 Počet ks: 40                                                                                                  Provedena bude postupná demontáž jednotlivých částí uzávěru.                         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8"/>
                      <w:szCs w:val="18"/>
                      <w:u w:val="single"/>
                      <w:lang w:eastAsia="cs-CZ"/>
                    </w:rPr>
                    <w:t xml:space="preserve">Upozornění: </w:t>
                  </w:r>
                  <w:r w:rsidRPr="009206C1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sz w:val="18"/>
                      <w:szCs w:val="18"/>
                      <w:lang w:eastAsia="cs-CZ"/>
                    </w:rPr>
                    <w:t xml:space="preserve">                                                                                         </w:t>
                  </w:r>
                  <w:r w:rsidRPr="009206C1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lang w:eastAsia="cs-CZ"/>
                    </w:rPr>
                    <w:t>Demontáží stavidlových uzávěrů nesmí dojít k narušení konstrukce betonových žlabů.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14:paraId="72471A9D" w14:textId="77777777" w:rsidR="005E6ECC" w:rsidRPr="009206C1" w:rsidRDefault="005E6ECC" w:rsidP="005E6EC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t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hideMark/>
                </w:tcPr>
                <w:p w14:paraId="2CD4E6F5" w14:textId="77777777" w:rsidR="005E6ECC" w:rsidRPr="009206C1" w:rsidRDefault="005E6ECC" w:rsidP="005E6ECC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</w:pPr>
                  <w:r w:rsidRPr="009206C1">
                    <w:rPr>
                      <w:rFonts w:ascii="Arial" w:eastAsia="Times New Roman" w:hAnsi="Arial" w:cs="Arial"/>
                      <w:sz w:val="18"/>
                      <w:szCs w:val="18"/>
                      <w:lang w:eastAsia="cs-CZ"/>
                    </w:rPr>
                    <w:t>30</w:t>
                  </w:r>
                </w:p>
              </w:tc>
            </w:tr>
          </w:tbl>
          <w:p w14:paraId="1AF6F4C1" w14:textId="578ED6DB" w:rsidR="00BC747A" w:rsidRPr="00BC747A" w:rsidRDefault="00BC747A" w:rsidP="00BC747A">
            <w:pPr>
              <w:spacing w:before="1"/>
              <w:ind w:right="1027"/>
              <w:jc w:val="both"/>
            </w:pPr>
            <w:r w:rsidRPr="00BC747A">
              <w:t xml:space="preserve">Tzn. při uvedené jednotkové hmotnosti cca 1500 kg/ks celková hmotnost 60 t. </w:t>
            </w:r>
          </w:p>
          <w:p w14:paraId="2034BBBD" w14:textId="6F41632F" w:rsidR="000D416A" w:rsidRPr="00D45049" w:rsidRDefault="00BC747A" w:rsidP="00782444">
            <w:pPr>
              <w:spacing w:before="1"/>
              <w:ind w:right="1027"/>
              <w:jc w:val="both"/>
            </w:pPr>
            <w:r w:rsidRPr="002F0A91">
              <w:t>Co platí?</w:t>
            </w:r>
          </w:p>
        </w:tc>
      </w:tr>
      <w:tr w:rsidR="00A92B70" w14:paraId="34011E26" w14:textId="77777777" w:rsidTr="60F62791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60F62791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6D7ECB81" w:rsidR="00465C97" w:rsidRPr="00465C97" w:rsidRDefault="00A131D5" w:rsidP="00465C97">
            <w:pPr>
              <w:jc w:val="center"/>
              <w:rPr>
                <w:b/>
                <w:bCs/>
              </w:rPr>
            </w:pPr>
            <w:r w:rsidRPr="00A131D5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60F62791">
        <w:trPr>
          <w:trHeight w:val="328"/>
        </w:trPr>
        <w:tc>
          <w:tcPr>
            <w:tcW w:w="9782" w:type="dxa"/>
            <w:gridSpan w:val="2"/>
          </w:tcPr>
          <w:p w14:paraId="396F8531" w14:textId="3EC5B34D" w:rsidR="15AB2DAA" w:rsidRDefault="00782444" w:rsidP="00782444">
            <w:pPr>
              <w:spacing w:before="1"/>
              <w:ind w:right="1027"/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00782444">
              <w:t>Opraveno na 60 t. Výměra položky č. 15 opravena v soupisu prací</w:t>
            </w:r>
            <w:r>
              <w:t>.</w:t>
            </w:r>
          </w:p>
          <w:p w14:paraId="65EC3370" w14:textId="5B5EF996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59D0E22C" w14:textId="085C2182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4F5DBD2F" w14:textId="1F5B44B3" w:rsidR="15AB2DAA" w:rsidRDefault="15AB2DAA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14:paraId="25849A04" w14:textId="77777777" w:rsidR="00987603" w:rsidRPr="00DD398C" w:rsidRDefault="00987603" w:rsidP="15AB2DAA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14:paraId="2972FBC8" w14:textId="77777777" w:rsidTr="00D50A3C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663" w:type="dxa"/>
            <w:vAlign w:val="center"/>
          </w:tcPr>
          <w:p w14:paraId="4ED701F5" w14:textId="693D9E26" w:rsidR="00465C97" w:rsidRPr="00A92B70" w:rsidRDefault="00A131D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D50A3C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14:paraId="752A49C1" w14:textId="71BF789F" w:rsidR="00465C97" w:rsidRPr="00A92B70" w:rsidRDefault="6C40C541" w:rsidP="6576EF99">
            <w:r w:rsidRPr="6576EF99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AD36D" w14:textId="77777777" w:rsidR="007A2910" w:rsidRDefault="007A2910" w:rsidP="00A92B70">
      <w:pPr>
        <w:spacing w:after="0" w:line="240" w:lineRule="auto"/>
      </w:pPr>
      <w:r>
        <w:separator/>
      </w:r>
    </w:p>
  </w:endnote>
  <w:endnote w:type="continuationSeparator" w:id="0">
    <w:p w14:paraId="3AF9F902" w14:textId="77777777" w:rsidR="007A2910" w:rsidRDefault="007A2910" w:rsidP="00A92B70">
      <w:pPr>
        <w:spacing w:after="0" w:line="240" w:lineRule="auto"/>
      </w:pPr>
      <w:r>
        <w:continuationSeparator/>
      </w:r>
    </w:p>
  </w:endnote>
  <w:endnote w:type="continuationNotice" w:id="1">
    <w:p w14:paraId="01EC5AC7" w14:textId="77777777" w:rsidR="007A2910" w:rsidRDefault="007A29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2878E" w14:textId="77777777" w:rsidR="007A2910" w:rsidRDefault="007A2910" w:rsidP="00A92B70">
      <w:pPr>
        <w:spacing w:after="0" w:line="240" w:lineRule="auto"/>
      </w:pPr>
      <w:r>
        <w:separator/>
      </w:r>
    </w:p>
  </w:footnote>
  <w:footnote w:type="continuationSeparator" w:id="0">
    <w:p w14:paraId="71DD7B35" w14:textId="77777777" w:rsidR="007A2910" w:rsidRDefault="007A2910" w:rsidP="00A92B70">
      <w:pPr>
        <w:spacing w:after="0" w:line="240" w:lineRule="auto"/>
      </w:pPr>
      <w:r>
        <w:continuationSeparator/>
      </w:r>
    </w:p>
  </w:footnote>
  <w:footnote w:type="continuationNotice" w:id="1">
    <w:p w14:paraId="3D6837EC" w14:textId="77777777" w:rsidR="007A2910" w:rsidRDefault="007A29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5B32"/>
    <w:rsid w:val="0007774E"/>
    <w:rsid w:val="00077F40"/>
    <w:rsid w:val="000836D3"/>
    <w:rsid w:val="00090049"/>
    <w:rsid w:val="00092A5E"/>
    <w:rsid w:val="00092E34"/>
    <w:rsid w:val="000A1E07"/>
    <w:rsid w:val="000B05F4"/>
    <w:rsid w:val="000D416A"/>
    <w:rsid w:val="000D7BFA"/>
    <w:rsid w:val="000E0224"/>
    <w:rsid w:val="000E11AB"/>
    <w:rsid w:val="000E12AA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6ADA"/>
    <w:rsid w:val="00187894"/>
    <w:rsid w:val="00191E1D"/>
    <w:rsid w:val="001A3077"/>
    <w:rsid w:val="001A5271"/>
    <w:rsid w:val="001C110D"/>
    <w:rsid w:val="001C5202"/>
    <w:rsid w:val="001D11EB"/>
    <w:rsid w:val="001D1A0E"/>
    <w:rsid w:val="001D7E69"/>
    <w:rsid w:val="001E1ED4"/>
    <w:rsid w:val="001F3665"/>
    <w:rsid w:val="001F6292"/>
    <w:rsid w:val="001F720D"/>
    <w:rsid w:val="00203560"/>
    <w:rsid w:val="0020736D"/>
    <w:rsid w:val="002073E4"/>
    <w:rsid w:val="00210096"/>
    <w:rsid w:val="00214929"/>
    <w:rsid w:val="002207B3"/>
    <w:rsid w:val="00220B05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0A91"/>
    <w:rsid w:val="002F5432"/>
    <w:rsid w:val="002F59A4"/>
    <w:rsid w:val="00305A31"/>
    <w:rsid w:val="0031367B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30DA"/>
    <w:rsid w:val="00343FB0"/>
    <w:rsid w:val="00355BCA"/>
    <w:rsid w:val="0035672E"/>
    <w:rsid w:val="003572A1"/>
    <w:rsid w:val="003773E9"/>
    <w:rsid w:val="00382E19"/>
    <w:rsid w:val="00383489"/>
    <w:rsid w:val="003937CE"/>
    <w:rsid w:val="003A7427"/>
    <w:rsid w:val="003C59FE"/>
    <w:rsid w:val="003D78CC"/>
    <w:rsid w:val="003E143D"/>
    <w:rsid w:val="003E4A17"/>
    <w:rsid w:val="003F5027"/>
    <w:rsid w:val="003F7D2E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5E6ECC"/>
    <w:rsid w:val="006150AC"/>
    <w:rsid w:val="006173CF"/>
    <w:rsid w:val="006222C4"/>
    <w:rsid w:val="006238E5"/>
    <w:rsid w:val="00644BE4"/>
    <w:rsid w:val="00651C40"/>
    <w:rsid w:val="006536AE"/>
    <w:rsid w:val="00674661"/>
    <w:rsid w:val="00676949"/>
    <w:rsid w:val="006869CF"/>
    <w:rsid w:val="0069786F"/>
    <w:rsid w:val="006A655D"/>
    <w:rsid w:val="006C5A49"/>
    <w:rsid w:val="006E0DA2"/>
    <w:rsid w:val="006E1169"/>
    <w:rsid w:val="006E2348"/>
    <w:rsid w:val="006E79D8"/>
    <w:rsid w:val="006F3A9D"/>
    <w:rsid w:val="006F4755"/>
    <w:rsid w:val="006F507D"/>
    <w:rsid w:val="006F66FF"/>
    <w:rsid w:val="007047B0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444"/>
    <w:rsid w:val="00782D56"/>
    <w:rsid w:val="007860FA"/>
    <w:rsid w:val="007A2910"/>
    <w:rsid w:val="007B7DC7"/>
    <w:rsid w:val="007C0BB8"/>
    <w:rsid w:val="007C1B9C"/>
    <w:rsid w:val="007D0409"/>
    <w:rsid w:val="007E3037"/>
    <w:rsid w:val="007E39F7"/>
    <w:rsid w:val="007E4697"/>
    <w:rsid w:val="007F1C86"/>
    <w:rsid w:val="00814180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6A11"/>
    <w:rsid w:val="008B0A17"/>
    <w:rsid w:val="008C67D5"/>
    <w:rsid w:val="008D2CCB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31D5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1362"/>
    <w:rsid w:val="00A92B70"/>
    <w:rsid w:val="00A961A7"/>
    <w:rsid w:val="00AA46BC"/>
    <w:rsid w:val="00AA7F1D"/>
    <w:rsid w:val="00AD4850"/>
    <w:rsid w:val="00AD56AD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7A5D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381"/>
    <w:rsid w:val="00BB0CEE"/>
    <w:rsid w:val="00BB28BC"/>
    <w:rsid w:val="00BC646A"/>
    <w:rsid w:val="00BC747A"/>
    <w:rsid w:val="00BC767E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32A4"/>
    <w:rsid w:val="00D01AA7"/>
    <w:rsid w:val="00D03B03"/>
    <w:rsid w:val="00D10142"/>
    <w:rsid w:val="00D217F3"/>
    <w:rsid w:val="00D447D0"/>
    <w:rsid w:val="00D45049"/>
    <w:rsid w:val="00D50A3C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578E"/>
    <w:rsid w:val="00E610EB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71063"/>
    <w:rsid w:val="00F76B3D"/>
    <w:rsid w:val="00F903A8"/>
    <w:rsid w:val="00F931BE"/>
    <w:rsid w:val="00FA2009"/>
    <w:rsid w:val="00FA3466"/>
    <w:rsid w:val="00FB4AF2"/>
    <w:rsid w:val="00FB599E"/>
    <w:rsid w:val="00FC3DAF"/>
    <w:rsid w:val="00FC3F87"/>
    <w:rsid w:val="00FD5769"/>
    <w:rsid w:val="00FE0583"/>
    <w:rsid w:val="00FE0A71"/>
    <w:rsid w:val="00FE20EE"/>
    <w:rsid w:val="00FE6F50"/>
    <w:rsid w:val="13402EF5"/>
    <w:rsid w:val="15AB2DAA"/>
    <w:rsid w:val="4BE3F2D4"/>
    <w:rsid w:val="5D9E04A7"/>
    <w:rsid w:val="60F62791"/>
    <w:rsid w:val="6576EF99"/>
    <w:rsid w:val="6C40C541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D9B97EFE-DC35-4A61-91BA-C270AD76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7047B0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1807</Characters>
  <Application>Microsoft Office Word</Application>
  <DocSecurity>4</DocSecurity>
  <Lines>15</Lines>
  <Paragraphs>4</Paragraphs>
  <ScaleCrop>false</ScaleCrop>
  <Company>PVS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20</cp:revision>
  <dcterms:created xsi:type="dcterms:W3CDTF">2025-02-07T00:06:00Z</dcterms:created>
  <dcterms:modified xsi:type="dcterms:W3CDTF">2025-05-06T04:01:00Z</dcterms:modified>
</cp:coreProperties>
</file>