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150" w:type="dxa"/>
        <w:tblLook w:val="04A0" w:firstRow="1" w:lastRow="0" w:firstColumn="1" w:lastColumn="0" w:noHBand="0" w:noVBand="1"/>
      </w:tblPr>
      <w:tblGrid>
        <w:gridCol w:w="3660"/>
        <w:gridCol w:w="5490"/>
      </w:tblGrid>
      <w:tr w:rsidR="00465C97" w14:paraId="0C6980EA" w14:textId="77777777" w:rsidTr="047AAF76">
        <w:trPr>
          <w:trHeight w:val="567"/>
        </w:trPr>
        <w:tc>
          <w:tcPr>
            <w:tcW w:w="9150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47AAF76">
        <w:trPr>
          <w:trHeight w:val="3071"/>
        </w:trPr>
        <w:tc>
          <w:tcPr>
            <w:tcW w:w="9150" w:type="dxa"/>
            <w:gridSpan w:val="2"/>
            <w:tcBorders>
              <w:bottom w:val="single" w:sz="4" w:space="0" w:color="auto"/>
            </w:tcBorders>
          </w:tcPr>
          <w:p w14:paraId="024C9C28" w14:textId="4544F6F0" w:rsidR="712438F7" w:rsidRDefault="712438F7" w:rsidP="66C8B76B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</w:rPr>
            </w:pPr>
            <w:r w:rsidRPr="66C8B76B">
              <w:rPr>
                <w:rFonts w:ascii="Aptos" w:eastAsia="Calibri" w:hAnsi="Aptos" w:cs="Calibri"/>
                <w:b/>
                <w:bCs/>
              </w:rPr>
              <w:t>3.</w:t>
            </w:r>
            <w:r w:rsidR="14DE1A36" w:rsidRPr="66C8B76B">
              <w:rPr>
                <w:rFonts w:ascii="Aptos" w:eastAsia="Calibri" w:hAnsi="Aptos" w:cs="Calibri"/>
                <w:b/>
                <w:bCs/>
              </w:rPr>
              <w:t>Nesoulad v položkách pro část 9051 demontáže technologické části strojní</w:t>
            </w:r>
          </w:p>
          <w:p w14:paraId="663BD937" w14:textId="14B3E87F" w:rsidR="14DE1A36" w:rsidRDefault="14DE1A36" w:rsidP="00645330">
            <w:pPr>
              <w:spacing w:before="120" w:after="120" w:line="257" w:lineRule="auto"/>
              <w:jc w:val="both"/>
            </w:pPr>
            <w:r w:rsidRPr="00645330">
              <w:rPr>
                <w:rFonts w:ascii="Aptos" w:eastAsia="Calibri" w:hAnsi="Aptos" w:cs="Calibri"/>
              </w:rPr>
              <w:t xml:space="preserve">V soupisu prací s výkazem výměr a technických specifikacích PS technologické částí strojní jsou v jednotlivých částech uvedené neshody. Jako příklad uvádíme: </w:t>
            </w:r>
          </w:p>
          <w:p w14:paraId="64F9F749" w14:textId="5962629C" w:rsidR="14DE1A36" w:rsidRDefault="14DE1A36" w:rsidP="00645330">
            <w:pPr>
              <w:spacing w:before="120" w:line="257" w:lineRule="auto"/>
              <w:jc w:val="both"/>
            </w:pPr>
            <w:r w:rsidRPr="00645330">
              <w:rPr>
                <w:rFonts w:ascii="Aptos" w:eastAsia="Calibri" w:hAnsi="Aptos" w:cs="Calibri"/>
              </w:rPr>
              <w:t xml:space="preserve">u „A3 (SO31) Čerpací stanice spodního horizontu“ jsou rozdíly mezi specifikací PS9051 a výkazem výměr (list „A3 - A3 - Čerpací stanice...“) následující: </w:t>
            </w:r>
          </w:p>
          <w:tbl>
            <w:tblPr>
              <w:tblW w:w="0" w:type="auto"/>
              <w:tblInd w:w="90" w:type="dxa"/>
              <w:tblLayout w:type="fixed"/>
              <w:tblLook w:val="04A0" w:firstRow="1" w:lastRow="0" w:firstColumn="1" w:lastColumn="0" w:noHBand="0" w:noVBand="1"/>
            </w:tblPr>
            <w:tblGrid>
              <w:gridCol w:w="3010"/>
              <w:gridCol w:w="816"/>
              <w:gridCol w:w="1068"/>
              <w:gridCol w:w="1564"/>
              <w:gridCol w:w="903"/>
              <w:gridCol w:w="1463"/>
            </w:tblGrid>
            <w:tr w:rsidR="66C8B76B" w14:paraId="5AD458AF" w14:textId="77777777" w:rsidTr="66C8B76B">
              <w:trPr>
                <w:trHeight w:val="300"/>
              </w:trPr>
              <w:tc>
                <w:tcPr>
                  <w:tcW w:w="302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A7BE8D5" w14:textId="37D1D93F" w:rsidR="66C8B76B" w:rsidRDefault="66C8B76B" w:rsidP="66C8B76B">
                  <w:pPr>
                    <w:spacing w:before="120" w:after="120" w:line="257" w:lineRule="auto"/>
                    <w:jc w:val="both"/>
                  </w:pPr>
                  <w:r w:rsidRPr="66C8B76B">
                    <w:rPr>
                      <w:rFonts w:ascii="Aptos" w:eastAsia="Arial" w:hAnsi="Aptos" w:cs="Arial"/>
                      <w:szCs w:val="18"/>
                    </w:rPr>
                    <w:t xml:space="preserve"> </w:t>
                  </w:r>
                </w:p>
              </w:tc>
              <w:tc>
                <w:tcPr>
                  <w:tcW w:w="188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CAE1FA5" w14:textId="17EF7346" w:rsidR="66C8B76B" w:rsidRDefault="66C8B76B" w:rsidP="66C8B76B">
                  <w:pPr>
                    <w:spacing w:before="120" w:after="120" w:line="257" w:lineRule="auto"/>
                    <w:jc w:val="both"/>
                  </w:pPr>
                  <w:r w:rsidRPr="66C8B76B">
                    <w:rPr>
                      <w:rFonts w:ascii="Aptos" w:eastAsia="Arial" w:hAnsi="Aptos" w:cs="Arial"/>
                      <w:szCs w:val="18"/>
                    </w:rPr>
                    <w:t>Specifikace</w:t>
                  </w:r>
                </w:p>
              </w:tc>
              <w:tc>
                <w:tcPr>
                  <w:tcW w:w="3940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43F1834" w14:textId="3E0CD110" w:rsidR="66C8B76B" w:rsidRDefault="66C8B76B" w:rsidP="66C8B76B">
                  <w:pPr>
                    <w:spacing w:before="120" w:after="120" w:line="257" w:lineRule="auto"/>
                    <w:jc w:val="center"/>
                  </w:pPr>
                  <w:r w:rsidRPr="66C8B76B">
                    <w:rPr>
                      <w:rFonts w:ascii="Aptos" w:eastAsia="Arial" w:hAnsi="Aptos" w:cs="Arial"/>
                      <w:szCs w:val="18"/>
                    </w:rPr>
                    <w:t>Výkaz výměr</w:t>
                  </w:r>
                </w:p>
              </w:tc>
            </w:tr>
            <w:tr w:rsidR="66C8B76B" w14:paraId="4B57E192" w14:textId="77777777" w:rsidTr="66C8B76B">
              <w:trPr>
                <w:trHeight w:val="135"/>
              </w:trPr>
              <w:tc>
                <w:tcPr>
                  <w:tcW w:w="302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left w:w="70" w:type="dxa"/>
                    <w:right w:w="70" w:type="dxa"/>
                  </w:tcMar>
                  <w:vAlign w:val="center"/>
                </w:tcPr>
                <w:p w14:paraId="28E275BB" w14:textId="700C155D" w:rsidR="66C8B76B" w:rsidRDefault="66C8B76B" w:rsidP="66C8B76B">
                  <w:pPr>
                    <w:spacing w:before="120" w:after="120"/>
                    <w:ind w:left="-1096" w:firstLine="1096"/>
                  </w:pPr>
                  <w:r w:rsidRPr="66C8B76B">
                    <w:rPr>
                      <w:rFonts w:ascii="Aptos" w:eastAsia="Arial" w:hAnsi="Aptos" w:cs="Arial"/>
                      <w:szCs w:val="18"/>
                    </w:rPr>
                    <w:t>Popis</w:t>
                  </w:r>
                </w:p>
              </w:tc>
              <w:tc>
                <w:tcPr>
                  <w:tcW w:w="81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left w:w="70" w:type="dxa"/>
                    <w:right w:w="70" w:type="dxa"/>
                  </w:tcMar>
                  <w:vAlign w:val="center"/>
                </w:tcPr>
                <w:p w14:paraId="4EC1521A" w14:textId="4C18CFA8" w:rsidR="66C8B76B" w:rsidRDefault="66C8B76B" w:rsidP="66C8B76B">
                  <w:pPr>
                    <w:spacing w:before="120" w:after="120"/>
                    <w:ind w:left="-1096" w:firstLine="1096"/>
                    <w:jc w:val="center"/>
                  </w:pPr>
                  <w:r w:rsidRPr="66C8B76B">
                    <w:rPr>
                      <w:rFonts w:ascii="Aptos" w:eastAsia="Arial" w:hAnsi="Aptos" w:cs="Arial"/>
                      <w:szCs w:val="18"/>
                    </w:rPr>
                    <w:t>m.j.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left w:w="70" w:type="dxa"/>
                    <w:right w:w="70" w:type="dxa"/>
                  </w:tcMar>
                  <w:vAlign w:val="center"/>
                </w:tcPr>
                <w:p w14:paraId="100BD158" w14:textId="53526092" w:rsidR="66C8B76B" w:rsidRDefault="66C8B76B" w:rsidP="66C8B76B">
                  <w:pPr>
                    <w:spacing w:before="120" w:after="120"/>
                    <w:ind w:left="-1096" w:firstLine="1096"/>
                    <w:jc w:val="center"/>
                  </w:pPr>
                  <w:r w:rsidRPr="66C8B76B">
                    <w:rPr>
                      <w:rFonts w:ascii="Aptos" w:eastAsia="Arial" w:hAnsi="Aptos" w:cs="Arial"/>
                      <w:szCs w:val="18"/>
                    </w:rPr>
                    <w:t>počet</w:t>
                  </w:r>
                </w:p>
              </w:tc>
              <w:tc>
                <w:tcPr>
                  <w:tcW w:w="15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left w:w="70" w:type="dxa"/>
                    <w:right w:w="70" w:type="dxa"/>
                  </w:tcMar>
                  <w:vAlign w:val="center"/>
                </w:tcPr>
                <w:p w14:paraId="2FC07239" w14:textId="40796397" w:rsidR="66C8B76B" w:rsidRDefault="66C8B76B" w:rsidP="66C8B76B">
                  <w:pPr>
                    <w:spacing w:before="120" w:after="120"/>
                    <w:ind w:left="-1096" w:firstLine="1096"/>
                    <w:jc w:val="center"/>
                  </w:pPr>
                  <w:r w:rsidRPr="66C8B76B">
                    <w:rPr>
                      <w:rFonts w:ascii="Aptos" w:eastAsia="Arial" w:hAnsi="Aptos" w:cs="Arial"/>
                      <w:szCs w:val="18"/>
                    </w:rPr>
                    <w:t>položka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left w:w="70" w:type="dxa"/>
                    <w:right w:w="70" w:type="dxa"/>
                  </w:tcMar>
                  <w:vAlign w:val="center"/>
                </w:tcPr>
                <w:p w14:paraId="07FB2148" w14:textId="59D133BA" w:rsidR="66C8B76B" w:rsidRDefault="66C8B76B" w:rsidP="66C8B76B">
                  <w:pPr>
                    <w:spacing w:before="120" w:after="120"/>
                    <w:ind w:left="-1096" w:firstLine="1096"/>
                    <w:jc w:val="center"/>
                  </w:pPr>
                  <w:r w:rsidRPr="66C8B76B">
                    <w:rPr>
                      <w:rFonts w:ascii="Aptos" w:eastAsia="Arial" w:hAnsi="Aptos" w:cs="Arial"/>
                      <w:szCs w:val="18"/>
                    </w:rPr>
                    <w:t>m.j.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left w:w="70" w:type="dxa"/>
                    <w:right w:w="70" w:type="dxa"/>
                  </w:tcMar>
                  <w:vAlign w:val="center"/>
                </w:tcPr>
                <w:p w14:paraId="41554315" w14:textId="174A7A9B" w:rsidR="66C8B76B" w:rsidRDefault="66C8B76B" w:rsidP="66C8B76B">
                  <w:pPr>
                    <w:spacing w:before="120" w:after="120"/>
                    <w:ind w:left="-1096" w:firstLine="1096"/>
                    <w:jc w:val="center"/>
                  </w:pPr>
                  <w:r w:rsidRPr="66C8B76B">
                    <w:rPr>
                      <w:rFonts w:ascii="Aptos" w:eastAsia="Arial" w:hAnsi="Aptos" w:cs="Arial"/>
                      <w:szCs w:val="18"/>
                    </w:rPr>
                    <w:t>počet</w:t>
                  </w:r>
                </w:p>
              </w:tc>
            </w:tr>
            <w:tr w:rsidR="66C8B76B" w14:paraId="44CD00AB" w14:textId="77777777" w:rsidTr="66C8B76B">
              <w:trPr>
                <w:trHeight w:val="135"/>
              </w:trPr>
              <w:tc>
                <w:tcPr>
                  <w:tcW w:w="302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left w:w="70" w:type="dxa"/>
                    <w:right w:w="70" w:type="dxa"/>
                  </w:tcMar>
                  <w:vAlign w:val="center"/>
                </w:tcPr>
                <w:p w14:paraId="4C91E1D0" w14:textId="5854862C" w:rsidR="66C8B76B" w:rsidRDefault="66C8B76B" w:rsidP="66C8B76B">
                  <w:pPr>
                    <w:spacing w:before="120" w:after="120"/>
                    <w:ind w:left="-1096" w:firstLine="1096"/>
                  </w:pPr>
                  <w:r w:rsidRPr="66C8B76B">
                    <w:rPr>
                      <w:rFonts w:ascii="Aptos" w:eastAsia="Arial" w:hAnsi="Aptos" w:cs="Arial"/>
                      <w:szCs w:val="18"/>
                    </w:rPr>
                    <w:t>Automobilový jeřáb do 20 t</w:t>
                  </w:r>
                </w:p>
              </w:tc>
              <w:tc>
                <w:tcPr>
                  <w:tcW w:w="81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left w:w="70" w:type="dxa"/>
                    <w:right w:w="70" w:type="dxa"/>
                  </w:tcMar>
                  <w:vAlign w:val="center"/>
                </w:tcPr>
                <w:p w14:paraId="0A96CA6A" w14:textId="050B719E" w:rsidR="66C8B76B" w:rsidRDefault="66C8B76B" w:rsidP="66C8B76B">
                  <w:pPr>
                    <w:spacing w:before="120" w:after="120"/>
                    <w:ind w:left="-1096" w:firstLine="1096"/>
                  </w:pPr>
                  <w:r w:rsidRPr="66C8B76B">
                    <w:rPr>
                      <w:rFonts w:ascii="Aptos" w:eastAsia="Arial" w:hAnsi="Aptos" w:cs="Arial"/>
                      <w:szCs w:val="18"/>
                    </w:rPr>
                    <w:t>den</w:t>
                  </w:r>
                </w:p>
              </w:tc>
              <w:tc>
                <w:tcPr>
                  <w:tcW w:w="107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left w:w="70" w:type="dxa"/>
                    <w:right w:w="70" w:type="dxa"/>
                  </w:tcMar>
                  <w:vAlign w:val="center"/>
                </w:tcPr>
                <w:p w14:paraId="1BB8BC62" w14:textId="06D51FAE" w:rsidR="66C8B76B" w:rsidRDefault="66C8B76B" w:rsidP="66C8B76B">
                  <w:pPr>
                    <w:spacing w:before="120" w:after="120"/>
                    <w:ind w:left="-1096" w:firstLine="1096"/>
                    <w:jc w:val="right"/>
                  </w:pPr>
                  <w:r w:rsidRPr="66C8B76B">
                    <w:rPr>
                      <w:rFonts w:ascii="Aptos" w:eastAsia="Arial" w:hAnsi="Aptos" w:cs="Arial"/>
                      <w:szCs w:val="18"/>
                      <w:highlight w:val="cyan"/>
                    </w:rPr>
                    <w:t>216</w:t>
                  </w:r>
                </w:p>
              </w:tc>
              <w:tc>
                <w:tcPr>
                  <w:tcW w:w="15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left w:w="70" w:type="dxa"/>
                    <w:right w:w="70" w:type="dxa"/>
                  </w:tcMar>
                  <w:vAlign w:val="center"/>
                </w:tcPr>
                <w:p w14:paraId="7C41D2D8" w14:textId="2500EA2F" w:rsidR="66C8B76B" w:rsidRDefault="66C8B76B" w:rsidP="66C8B76B">
                  <w:pPr>
                    <w:spacing w:before="120" w:after="120"/>
                    <w:ind w:left="-1096" w:firstLine="1096"/>
                  </w:pPr>
                  <w:r w:rsidRPr="66C8B76B">
                    <w:rPr>
                      <w:rFonts w:ascii="Aptos" w:eastAsia="Arial" w:hAnsi="Aptos" w:cs="Arial"/>
                      <w:szCs w:val="18"/>
                    </w:rPr>
                    <w:t>D3A03R007</w:t>
                  </w:r>
                </w:p>
              </w:tc>
              <w:tc>
                <w:tcPr>
                  <w:tcW w:w="9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left w:w="70" w:type="dxa"/>
                    <w:right w:w="70" w:type="dxa"/>
                  </w:tcMar>
                  <w:vAlign w:val="center"/>
                </w:tcPr>
                <w:p w14:paraId="3F0580A2" w14:textId="63264048" w:rsidR="66C8B76B" w:rsidRDefault="66C8B76B" w:rsidP="66C8B76B">
                  <w:pPr>
                    <w:spacing w:before="120" w:after="120"/>
                    <w:ind w:left="-1096" w:firstLine="1096"/>
                  </w:pPr>
                  <w:r w:rsidRPr="66C8B76B">
                    <w:rPr>
                      <w:rFonts w:ascii="Aptos" w:eastAsia="Arial" w:hAnsi="Aptos" w:cs="Arial"/>
                      <w:szCs w:val="18"/>
                    </w:rPr>
                    <w:t>den</w:t>
                  </w:r>
                </w:p>
              </w:tc>
              <w:tc>
                <w:tcPr>
                  <w:tcW w:w="146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left w:w="70" w:type="dxa"/>
                    <w:right w:w="70" w:type="dxa"/>
                  </w:tcMar>
                  <w:vAlign w:val="center"/>
                </w:tcPr>
                <w:p w14:paraId="2DA97862" w14:textId="479EB6E4" w:rsidR="66C8B76B" w:rsidRDefault="66C8B76B" w:rsidP="66C8B76B">
                  <w:pPr>
                    <w:spacing w:before="120" w:after="120"/>
                    <w:ind w:left="-1096" w:firstLine="1096"/>
                    <w:jc w:val="right"/>
                  </w:pPr>
                  <w:r w:rsidRPr="66C8B76B">
                    <w:rPr>
                      <w:rFonts w:ascii="Aptos" w:eastAsia="Arial" w:hAnsi="Aptos" w:cs="Arial"/>
                      <w:szCs w:val="18"/>
                      <w:highlight w:val="yellow"/>
                    </w:rPr>
                    <w:t>27,000</w:t>
                  </w:r>
                </w:p>
              </w:tc>
            </w:tr>
            <w:tr w:rsidR="66C8B76B" w14:paraId="0168941E" w14:textId="77777777" w:rsidTr="66C8B76B">
              <w:trPr>
                <w:trHeight w:val="135"/>
              </w:trPr>
              <w:tc>
                <w:tcPr>
                  <w:tcW w:w="302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left w:w="70" w:type="dxa"/>
                    <w:right w:w="70" w:type="dxa"/>
                  </w:tcMar>
                  <w:vAlign w:val="center"/>
                </w:tcPr>
                <w:p w14:paraId="6FCF5234" w14:textId="75F941C8" w:rsidR="66C8B76B" w:rsidRDefault="66C8B76B" w:rsidP="66C8B76B">
                  <w:pPr>
                    <w:spacing w:before="120" w:after="120"/>
                    <w:ind w:left="-1096" w:firstLine="1096"/>
                  </w:pPr>
                  <w:r w:rsidRPr="66C8B76B">
                    <w:rPr>
                      <w:rFonts w:ascii="Aptos" w:eastAsia="Arial" w:hAnsi="Aptos" w:cs="Arial"/>
                      <w:szCs w:val="18"/>
                    </w:rPr>
                    <w:t>Autogen</w:t>
                  </w:r>
                </w:p>
              </w:tc>
              <w:tc>
                <w:tcPr>
                  <w:tcW w:w="81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left w:w="70" w:type="dxa"/>
                    <w:right w:w="70" w:type="dxa"/>
                  </w:tcMar>
                  <w:vAlign w:val="center"/>
                </w:tcPr>
                <w:p w14:paraId="1339CB4A" w14:textId="4EBFA3F4" w:rsidR="66C8B76B" w:rsidRDefault="66C8B76B" w:rsidP="66C8B76B">
                  <w:pPr>
                    <w:spacing w:before="120" w:after="120"/>
                    <w:ind w:left="-1096" w:firstLine="1096"/>
                  </w:pPr>
                  <w:r w:rsidRPr="66C8B76B">
                    <w:rPr>
                      <w:rFonts w:ascii="Aptos" w:eastAsia="Arial" w:hAnsi="Aptos" w:cs="Arial"/>
                      <w:szCs w:val="18"/>
                    </w:rPr>
                    <w:t>den</w:t>
                  </w:r>
                </w:p>
              </w:tc>
              <w:tc>
                <w:tcPr>
                  <w:tcW w:w="107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left w:w="70" w:type="dxa"/>
                    <w:right w:w="70" w:type="dxa"/>
                  </w:tcMar>
                  <w:vAlign w:val="center"/>
                </w:tcPr>
                <w:p w14:paraId="38668A31" w14:textId="78DA2EF1" w:rsidR="66C8B76B" w:rsidRDefault="66C8B76B" w:rsidP="66C8B76B">
                  <w:pPr>
                    <w:spacing w:before="120" w:after="120"/>
                    <w:ind w:left="-1096" w:firstLine="1096"/>
                    <w:jc w:val="right"/>
                  </w:pPr>
                  <w:r w:rsidRPr="66C8B76B">
                    <w:rPr>
                      <w:rFonts w:ascii="Aptos" w:eastAsia="Arial" w:hAnsi="Aptos" w:cs="Arial"/>
                      <w:szCs w:val="18"/>
                      <w:highlight w:val="cyan"/>
                    </w:rPr>
                    <w:t>248</w:t>
                  </w:r>
                </w:p>
              </w:tc>
              <w:tc>
                <w:tcPr>
                  <w:tcW w:w="15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left w:w="70" w:type="dxa"/>
                    <w:right w:w="70" w:type="dxa"/>
                  </w:tcMar>
                  <w:vAlign w:val="center"/>
                </w:tcPr>
                <w:p w14:paraId="377F801A" w14:textId="1DADADDF" w:rsidR="66C8B76B" w:rsidRDefault="66C8B76B" w:rsidP="66C8B76B">
                  <w:pPr>
                    <w:spacing w:before="120" w:after="120"/>
                    <w:ind w:left="-1096" w:firstLine="1096"/>
                  </w:pPr>
                  <w:r w:rsidRPr="66C8B76B">
                    <w:rPr>
                      <w:rFonts w:ascii="Aptos" w:eastAsia="Arial" w:hAnsi="Aptos" w:cs="Arial"/>
                      <w:szCs w:val="18"/>
                    </w:rPr>
                    <w:t>D3A03R014</w:t>
                  </w:r>
                </w:p>
              </w:tc>
              <w:tc>
                <w:tcPr>
                  <w:tcW w:w="9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left w:w="70" w:type="dxa"/>
                    <w:right w:w="70" w:type="dxa"/>
                  </w:tcMar>
                  <w:vAlign w:val="center"/>
                </w:tcPr>
                <w:p w14:paraId="35642D74" w14:textId="5430950E" w:rsidR="66C8B76B" w:rsidRDefault="66C8B76B" w:rsidP="66C8B76B">
                  <w:pPr>
                    <w:spacing w:before="120" w:after="120"/>
                    <w:ind w:left="-1096" w:firstLine="1096"/>
                  </w:pPr>
                  <w:r w:rsidRPr="66C8B76B">
                    <w:rPr>
                      <w:rFonts w:ascii="Aptos" w:eastAsia="Arial" w:hAnsi="Aptos" w:cs="Arial"/>
                      <w:szCs w:val="18"/>
                    </w:rPr>
                    <w:t>den</w:t>
                  </w:r>
                </w:p>
              </w:tc>
              <w:tc>
                <w:tcPr>
                  <w:tcW w:w="146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left w:w="70" w:type="dxa"/>
                    <w:right w:w="70" w:type="dxa"/>
                  </w:tcMar>
                  <w:vAlign w:val="center"/>
                </w:tcPr>
                <w:p w14:paraId="33171D7D" w14:textId="6F5E4569" w:rsidR="66C8B76B" w:rsidRDefault="66C8B76B" w:rsidP="66C8B76B">
                  <w:pPr>
                    <w:spacing w:before="120" w:after="120"/>
                    <w:ind w:left="-1096" w:firstLine="1096"/>
                    <w:jc w:val="right"/>
                  </w:pPr>
                  <w:r w:rsidRPr="66C8B76B">
                    <w:rPr>
                      <w:rFonts w:ascii="Aptos" w:eastAsia="Arial" w:hAnsi="Aptos" w:cs="Arial"/>
                      <w:szCs w:val="18"/>
                      <w:highlight w:val="yellow"/>
                    </w:rPr>
                    <w:t>31,000</w:t>
                  </w:r>
                </w:p>
              </w:tc>
            </w:tr>
            <w:tr w:rsidR="66C8B76B" w14:paraId="57A3BE24" w14:textId="77777777" w:rsidTr="66C8B76B">
              <w:trPr>
                <w:trHeight w:val="135"/>
              </w:trPr>
              <w:tc>
                <w:tcPr>
                  <w:tcW w:w="302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left w:w="70" w:type="dxa"/>
                    <w:right w:w="70" w:type="dxa"/>
                  </w:tcMar>
                  <w:vAlign w:val="center"/>
                </w:tcPr>
                <w:p w14:paraId="34F36AE4" w14:textId="0ACBBACC" w:rsidR="66C8B76B" w:rsidRDefault="66C8B76B" w:rsidP="66C8B76B">
                  <w:pPr>
                    <w:spacing w:before="120" w:after="120"/>
                    <w:ind w:left="-1096" w:firstLine="1096"/>
                  </w:pPr>
                  <w:r w:rsidRPr="66C8B76B">
                    <w:rPr>
                      <w:rFonts w:ascii="Aptos" w:eastAsia="Arial" w:hAnsi="Aptos" w:cs="Arial"/>
                      <w:szCs w:val="18"/>
                    </w:rPr>
                    <w:t>Pronájem kontejnerů</w:t>
                  </w:r>
                </w:p>
              </w:tc>
              <w:tc>
                <w:tcPr>
                  <w:tcW w:w="81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left w:w="70" w:type="dxa"/>
                    <w:right w:w="70" w:type="dxa"/>
                  </w:tcMar>
                  <w:vAlign w:val="center"/>
                </w:tcPr>
                <w:p w14:paraId="765AAA7B" w14:textId="114F98EB" w:rsidR="66C8B76B" w:rsidRDefault="66C8B76B" w:rsidP="66C8B76B">
                  <w:pPr>
                    <w:spacing w:before="120" w:after="120"/>
                    <w:ind w:left="-1096" w:firstLine="1096"/>
                  </w:pPr>
                  <w:r w:rsidRPr="66C8B76B">
                    <w:rPr>
                      <w:rFonts w:ascii="Aptos" w:eastAsia="Arial" w:hAnsi="Aptos" w:cs="Arial"/>
                      <w:szCs w:val="18"/>
                      <w:highlight w:val="cyan"/>
                    </w:rPr>
                    <w:t>den</w:t>
                  </w:r>
                </w:p>
              </w:tc>
              <w:tc>
                <w:tcPr>
                  <w:tcW w:w="107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left w:w="70" w:type="dxa"/>
                    <w:right w:w="70" w:type="dxa"/>
                  </w:tcMar>
                  <w:vAlign w:val="center"/>
                </w:tcPr>
                <w:p w14:paraId="091A6622" w14:textId="7B0A7F56" w:rsidR="66C8B76B" w:rsidRDefault="66C8B76B" w:rsidP="66C8B76B">
                  <w:pPr>
                    <w:spacing w:before="120" w:after="120"/>
                    <w:ind w:left="-1096" w:firstLine="1096"/>
                    <w:jc w:val="right"/>
                  </w:pPr>
                  <w:r w:rsidRPr="66C8B76B">
                    <w:rPr>
                      <w:rFonts w:ascii="Aptos" w:eastAsia="Arial" w:hAnsi="Aptos" w:cs="Arial"/>
                      <w:szCs w:val="18"/>
                    </w:rPr>
                    <w:t>40</w:t>
                  </w:r>
                </w:p>
              </w:tc>
              <w:tc>
                <w:tcPr>
                  <w:tcW w:w="15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left w:w="70" w:type="dxa"/>
                    <w:right w:w="70" w:type="dxa"/>
                  </w:tcMar>
                  <w:vAlign w:val="center"/>
                </w:tcPr>
                <w:p w14:paraId="64167C8B" w14:textId="2EFEEF2E" w:rsidR="66C8B76B" w:rsidRDefault="66C8B76B" w:rsidP="66C8B76B">
                  <w:pPr>
                    <w:spacing w:before="120" w:after="120"/>
                    <w:ind w:left="-1096" w:firstLine="1096"/>
                  </w:pPr>
                  <w:r w:rsidRPr="66C8B76B">
                    <w:rPr>
                      <w:rFonts w:ascii="Aptos" w:eastAsia="Arial" w:hAnsi="Aptos" w:cs="Arial"/>
                      <w:szCs w:val="18"/>
                    </w:rPr>
                    <w:t>D3A03R022</w:t>
                  </w:r>
                </w:p>
              </w:tc>
              <w:tc>
                <w:tcPr>
                  <w:tcW w:w="9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left w:w="70" w:type="dxa"/>
                    <w:right w:w="70" w:type="dxa"/>
                  </w:tcMar>
                  <w:vAlign w:val="center"/>
                </w:tcPr>
                <w:p w14:paraId="109EA802" w14:textId="6C92C062" w:rsidR="66C8B76B" w:rsidRDefault="66C8B76B" w:rsidP="66C8B76B">
                  <w:pPr>
                    <w:spacing w:before="120" w:after="120"/>
                    <w:ind w:left="-1096" w:firstLine="1096"/>
                  </w:pPr>
                  <w:r w:rsidRPr="66C8B76B">
                    <w:rPr>
                      <w:rFonts w:ascii="Aptos" w:eastAsia="Arial" w:hAnsi="Aptos" w:cs="Arial"/>
                      <w:szCs w:val="18"/>
                      <w:highlight w:val="yellow"/>
                    </w:rPr>
                    <w:t>ks</w:t>
                  </w:r>
                </w:p>
              </w:tc>
              <w:tc>
                <w:tcPr>
                  <w:tcW w:w="146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left w:w="70" w:type="dxa"/>
                    <w:right w:w="70" w:type="dxa"/>
                  </w:tcMar>
                  <w:vAlign w:val="center"/>
                </w:tcPr>
                <w:p w14:paraId="4663C98D" w14:textId="19C9EF65" w:rsidR="66C8B76B" w:rsidRDefault="66C8B76B" w:rsidP="66C8B76B">
                  <w:pPr>
                    <w:spacing w:before="120" w:after="120"/>
                    <w:ind w:left="-1096" w:firstLine="1096"/>
                    <w:jc w:val="right"/>
                  </w:pPr>
                  <w:r w:rsidRPr="66C8B76B">
                    <w:rPr>
                      <w:rFonts w:ascii="Aptos" w:eastAsia="Arial" w:hAnsi="Aptos" w:cs="Arial"/>
                      <w:szCs w:val="18"/>
                    </w:rPr>
                    <w:t>40,000</w:t>
                  </w:r>
                </w:p>
              </w:tc>
            </w:tr>
          </w:tbl>
          <w:p w14:paraId="4171787F" w14:textId="59BCF874" w:rsidR="14DE1A36" w:rsidRDefault="14DE1A36" w:rsidP="008A4E42">
            <w:pPr>
              <w:spacing w:before="120" w:after="120" w:line="257" w:lineRule="auto"/>
              <w:ind w:left="360"/>
              <w:jc w:val="both"/>
            </w:pPr>
            <w:r w:rsidRPr="008A4E42">
              <w:rPr>
                <w:rFonts w:ascii="Aptos" w:eastAsia="Arial" w:hAnsi="Aptos" w:cs="Arial"/>
              </w:rPr>
              <w:t xml:space="preserve"> </w:t>
            </w:r>
            <w:r w:rsidRPr="008A4E42">
              <w:rPr>
                <w:rFonts w:ascii="Aptos" w:eastAsia="Calibri" w:hAnsi="Aptos" w:cs="Calibri"/>
              </w:rPr>
              <w:t xml:space="preserve"> o Podobné rozdíly mezi specifikací a výkazem výměr jsou i v dalších provozních souborech pro demontáže.</w:t>
            </w:r>
          </w:p>
          <w:p w14:paraId="2034BBBD" w14:textId="63A250CB" w:rsidR="000C2E2F" w:rsidRPr="008A0424" w:rsidRDefault="14DE1A36" w:rsidP="00053EA5">
            <w:pPr>
              <w:spacing w:before="120" w:after="120" w:line="257" w:lineRule="auto"/>
              <w:ind w:left="360"/>
              <w:jc w:val="both"/>
            </w:pPr>
            <w:r w:rsidRPr="008A4E42">
              <w:rPr>
                <w:rFonts w:ascii="Aptos" w:eastAsia="Calibri" w:hAnsi="Aptos" w:cs="Calibri"/>
              </w:rPr>
              <w:t>Sjednotí zadavatel technickou specifikaci se soupisem prací s výkazem výměr, případně vyjasní, podle kterého dokumentu má uchazeč provést ocenění?</w:t>
            </w:r>
          </w:p>
        </w:tc>
      </w:tr>
      <w:tr w:rsidR="00A92B70" w14:paraId="34011E26" w14:textId="77777777" w:rsidTr="047AAF76">
        <w:trPr>
          <w:trHeight w:val="244"/>
        </w:trPr>
        <w:tc>
          <w:tcPr>
            <w:tcW w:w="915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47AAF76">
        <w:trPr>
          <w:trHeight w:val="567"/>
        </w:trPr>
        <w:tc>
          <w:tcPr>
            <w:tcW w:w="9150" w:type="dxa"/>
            <w:gridSpan w:val="2"/>
            <w:shd w:val="clear" w:color="auto" w:fill="D9F2D0" w:themeFill="accent6" w:themeFillTint="33"/>
            <w:vAlign w:val="center"/>
          </w:tcPr>
          <w:p w14:paraId="025AF692" w14:textId="6D2CF4B0" w:rsidR="00465C97" w:rsidRPr="00465C97" w:rsidRDefault="00645330" w:rsidP="00465C97">
            <w:pPr>
              <w:jc w:val="center"/>
              <w:rPr>
                <w:b/>
                <w:bCs/>
              </w:rPr>
            </w:pPr>
            <w:r w:rsidRPr="00645330">
              <w:rPr>
                <w:rFonts w:ascii="Aptos" w:hAnsi="Aptos"/>
                <w:b/>
                <w:bCs/>
              </w:rPr>
              <w:t>Odpověď zadavatele</w:t>
            </w:r>
          </w:p>
        </w:tc>
      </w:tr>
      <w:tr w:rsidR="00465C97" w14:paraId="6B15575A" w14:textId="77777777" w:rsidTr="008A4E42">
        <w:trPr>
          <w:trHeight w:val="783"/>
        </w:trPr>
        <w:tc>
          <w:tcPr>
            <w:tcW w:w="9150" w:type="dxa"/>
            <w:gridSpan w:val="2"/>
          </w:tcPr>
          <w:p w14:paraId="25849A04" w14:textId="2332E024" w:rsidR="00465C97" w:rsidRPr="00694E91" w:rsidRDefault="00694E91">
            <w:r w:rsidRPr="00694E91">
              <w:rPr>
                <w:color w:val="000000"/>
              </w:rPr>
              <w:t>Provedena kontrola a sjednocení položek mezi soupisem a specifikací. Opravena specifikace (D.2.1.9051.02_Technická specifikace_REVX03).</w:t>
            </w:r>
          </w:p>
        </w:tc>
      </w:tr>
      <w:tr w:rsidR="00465C97" w14:paraId="2972FBC8" w14:textId="77777777" w:rsidTr="047AAF76">
        <w:trPr>
          <w:trHeight w:val="567"/>
        </w:trPr>
        <w:tc>
          <w:tcPr>
            <w:tcW w:w="3660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Projektové dokumentace</w:t>
            </w:r>
          </w:p>
        </w:tc>
        <w:tc>
          <w:tcPr>
            <w:tcW w:w="5490" w:type="dxa"/>
            <w:vAlign w:val="center"/>
          </w:tcPr>
          <w:p w14:paraId="4ED701F5" w14:textId="56E35D06" w:rsidR="00465C97" w:rsidRPr="00A92B70" w:rsidRDefault="00694E91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  <w:tr w:rsidR="00465C97" w14:paraId="725C6F24" w14:textId="77777777" w:rsidTr="047AAF76">
        <w:trPr>
          <w:trHeight w:val="567"/>
        </w:trPr>
        <w:tc>
          <w:tcPr>
            <w:tcW w:w="3660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SPSVV</w:t>
            </w:r>
          </w:p>
        </w:tc>
        <w:tc>
          <w:tcPr>
            <w:tcW w:w="5490" w:type="dxa"/>
            <w:tcBorders>
              <w:bottom w:val="single" w:sz="4" w:space="0" w:color="auto"/>
            </w:tcBorders>
            <w:vAlign w:val="center"/>
          </w:tcPr>
          <w:p w14:paraId="752A49C1" w14:textId="7234C56A" w:rsidR="00465C97" w:rsidRPr="00A92B70" w:rsidRDefault="00694E91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5F800E" w14:textId="77777777" w:rsidR="00D95D7B" w:rsidRDefault="00D95D7B" w:rsidP="00A92B70">
      <w:pPr>
        <w:spacing w:after="0" w:line="240" w:lineRule="auto"/>
      </w:pPr>
      <w:r>
        <w:separator/>
      </w:r>
    </w:p>
  </w:endnote>
  <w:endnote w:type="continuationSeparator" w:id="0">
    <w:p w14:paraId="33E0E3FB" w14:textId="77777777" w:rsidR="00D95D7B" w:rsidRDefault="00D95D7B" w:rsidP="00A92B70">
      <w:pPr>
        <w:spacing w:after="0" w:line="240" w:lineRule="auto"/>
      </w:pPr>
      <w:r>
        <w:continuationSeparator/>
      </w:r>
    </w:p>
  </w:endnote>
  <w:endnote w:type="continuationNotice" w:id="1">
    <w:p w14:paraId="1A97E975" w14:textId="77777777" w:rsidR="00D95D7B" w:rsidRDefault="00D95D7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25A8A" w14:textId="77777777" w:rsidR="00D95D7B" w:rsidRDefault="00D95D7B" w:rsidP="00A92B70">
      <w:pPr>
        <w:spacing w:after="0" w:line="240" w:lineRule="auto"/>
      </w:pPr>
      <w:r>
        <w:separator/>
      </w:r>
    </w:p>
  </w:footnote>
  <w:footnote w:type="continuationSeparator" w:id="0">
    <w:p w14:paraId="53231FDA" w14:textId="77777777" w:rsidR="00D95D7B" w:rsidRDefault="00D95D7B" w:rsidP="00A92B70">
      <w:pPr>
        <w:spacing w:after="0" w:line="240" w:lineRule="auto"/>
      </w:pPr>
      <w:r>
        <w:continuationSeparator/>
      </w:r>
    </w:p>
  </w:footnote>
  <w:footnote w:type="continuationNotice" w:id="1">
    <w:p w14:paraId="12EB4603" w14:textId="77777777" w:rsidR="00D95D7B" w:rsidRDefault="00D95D7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" w15:restartNumberingAfterBreak="0">
    <w:nsid w:val="1DD92AB6"/>
    <w:multiLevelType w:val="hybridMultilevel"/>
    <w:tmpl w:val="BEA68D80"/>
    <w:lvl w:ilvl="0" w:tplc="FD7056EE">
      <w:start w:val="1"/>
      <w:numFmt w:val="decimal"/>
      <w:lvlText w:val="%1."/>
      <w:lvlJc w:val="left"/>
      <w:pPr>
        <w:ind w:left="720" w:hanging="360"/>
      </w:pPr>
    </w:lvl>
    <w:lvl w:ilvl="1" w:tplc="41526F1E">
      <w:start w:val="1"/>
      <w:numFmt w:val="lowerLetter"/>
      <w:lvlText w:val="%2."/>
      <w:lvlJc w:val="left"/>
      <w:pPr>
        <w:ind w:left="1440" w:hanging="360"/>
      </w:pPr>
    </w:lvl>
    <w:lvl w:ilvl="2" w:tplc="32F43762">
      <w:start w:val="1"/>
      <w:numFmt w:val="lowerRoman"/>
      <w:lvlText w:val="%3."/>
      <w:lvlJc w:val="right"/>
      <w:pPr>
        <w:ind w:left="2160" w:hanging="180"/>
      </w:pPr>
    </w:lvl>
    <w:lvl w:ilvl="3" w:tplc="2D881B76">
      <w:start w:val="1"/>
      <w:numFmt w:val="decimal"/>
      <w:lvlText w:val="%4."/>
      <w:lvlJc w:val="left"/>
      <w:pPr>
        <w:ind w:left="2880" w:hanging="360"/>
      </w:pPr>
    </w:lvl>
    <w:lvl w:ilvl="4" w:tplc="D7265CFC">
      <w:start w:val="1"/>
      <w:numFmt w:val="lowerLetter"/>
      <w:lvlText w:val="%5."/>
      <w:lvlJc w:val="left"/>
      <w:pPr>
        <w:ind w:left="3600" w:hanging="360"/>
      </w:pPr>
    </w:lvl>
    <w:lvl w:ilvl="5" w:tplc="869A3334">
      <w:start w:val="1"/>
      <w:numFmt w:val="lowerRoman"/>
      <w:lvlText w:val="%6."/>
      <w:lvlJc w:val="right"/>
      <w:pPr>
        <w:ind w:left="4320" w:hanging="180"/>
      </w:pPr>
    </w:lvl>
    <w:lvl w:ilvl="6" w:tplc="B0F09682">
      <w:start w:val="1"/>
      <w:numFmt w:val="decimal"/>
      <w:lvlText w:val="%7."/>
      <w:lvlJc w:val="left"/>
      <w:pPr>
        <w:ind w:left="5040" w:hanging="360"/>
      </w:pPr>
    </w:lvl>
    <w:lvl w:ilvl="7" w:tplc="8AF67938">
      <w:start w:val="1"/>
      <w:numFmt w:val="lowerLetter"/>
      <w:lvlText w:val="%8."/>
      <w:lvlJc w:val="left"/>
      <w:pPr>
        <w:ind w:left="5760" w:hanging="360"/>
      </w:pPr>
    </w:lvl>
    <w:lvl w:ilvl="8" w:tplc="D3B2CC9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0675B"/>
    <w:multiLevelType w:val="hybridMultilevel"/>
    <w:tmpl w:val="B54CBC2A"/>
    <w:lvl w:ilvl="0" w:tplc="0D945E46">
      <w:start w:val="1"/>
      <w:numFmt w:val="decimal"/>
      <w:lvlText w:val="%1."/>
      <w:lvlJc w:val="left"/>
      <w:pPr>
        <w:ind w:left="720" w:hanging="360"/>
      </w:pPr>
    </w:lvl>
    <w:lvl w:ilvl="1" w:tplc="1996F69E">
      <w:start w:val="1"/>
      <w:numFmt w:val="lowerLetter"/>
      <w:lvlText w:val="%2."/>
      <w:lvlJc w:val="left"/>
      <w:pPr>
        <w:ind w:left="1440" w:hanging="360"/>
      </w:pPr>
    </w:lvl>
    <w:lvl w:ilvl="2" w:tplc="9D821446">
      <w:start w:val="1"/>
      <w:numFmt w:val="lowerRoman"/>
      <w:lvlText w:val="%3."/>
      <w:lvlJc w:val="right"/>
      <w:pPr>
        <w:ind w:left="2160" w:hanging="180"/>
      </w:pPr>
    </w:lvl>
    <w:lvl w:ilvl="3" w:tplc="1792991C">
      <w:start w:val="1"/>
      <w:numFmt w:val="decimal"/>
      <w:lvlText w:val="%4."/>
      <w:lvlJc w:val="left"/>
      <w:pPr>
        <w:ind w:left="2880" w:hanging="360"/>
      </w:pPr>
    </w:lvl>
    <w:lvl w:ilvl="4" w:tplc="4E28ECB8">
      <w:start w:val="1"/>
      <w:numFmt w:val="lowerLetter"/>
      <w:lvlText w:val="%5."/>
      <w:lvlJc w:val="left"/>
      <w:pPr>
        <w:ind w:left="3600" w:hanging="360"/>
      </w:pPr>
    </w:lvl>
    <w:lvl w:ilvl="5" w:tplc="FBFCA09C">
      <w:start w:val="1"/>
      <w:numFmt w:val="lowerRoman"/>
      <w:lvlText w:val="%6."/>
      <w:lvlJc w:val="right"/>
      <w:pPr>
        <w:ind w:left="4320" w:hanging="180"/>
      </w:pPr>
    </w:lvl>
    <w:lvl w:ilvl="6" w:tplc="0744FCDE">
      <w:start w:val="1"/>
      <w:numFmt w:val="decimal"/>
      <w:lvlText w:val="%7."/>
      <w:lvlJc w:val="left"/>
      <w:pPr>
        <w:ind w:left="5040" w:hanging="360"/>
      </w:pPr>
    </w:lvl>
    <w:lvl w:ilvl="7" w:tplc="9B20BB68">
      <w:start w:val="1"/>
      <w:numFmt w:val="lowerLetter"/>
      <w:lvlText w:val="%8."/>
      <w:lvlJc w:val="left"/>
      <w:pPr>
        <w:ind w:left="5760" w:hanging="360"/>
      </w:pPr>
    </w:lvl>
    <w:lvl w:ilvl="8" w:tplc="233C150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5" w15:restartNumberingAfterBreak="0">
    <w:nsid w:val="33EB8313"/>
    <w:multiLevelType w:val="hybridMultilevel"/>
    <w:tmpl w:val="D24AEADA"/>
    <w:lvl w:ilvl="0" w:tplc="500C64AA">
      <w:start w:val="1"/>
      <w:numFmt w:val="decimal"/>
      <w:lvlText w:val="%1."/>
      <w:lvlJc w:val="left"/>
      <w:pPr>
        <w:ind w:left="720" w:hanging="360"/>
      </w:pPr>
    </w:lvl>
    <w:lvl w:ilvl="1" w:tplc="5336BA26">
      <w:start w:val="1"/>
      <w:numFmt w:val="lowerLetter"/>
      <w:lvlText w:val="%2."/>
      <w:lvlJc w:val="left"/>
      <w:pPr>
        <w:ind w:left="1505" w:hanging="360"/>
      </w:pPr>
    </w:lvl>
    <w:lvl w:ilvl="2" w:tplc="B2CA7EB0">
      <w:start w:val="1"/>
      <w:numFmt w:val="lowerRoman"/>
      <w:lvlText w:val="%3."/>
      <w:lvlJc w:val="right"/>
      <w:pPr>
        <w:ind w:left="2225" w:hanging="180"/>
      </w:pPr>
    </w:lvl>
    <w:lvl w:ilvl="3" w:tplc="A976935A">
      <w:start w:val="1"/>
      <w:numFmt w:val="decimal"/>
      <w:lvlText w:val="%4."/>
      <w:lvlJc w:val="left"/>
      <w:pPr>
        <w:ind w:left="2945" w:hanging="360"/>
      </w:pPr>
    </w:lvl>
    <w:lvl w:ilvl="4" w:tplc="8AD46D5E">
      <w:start w:val="1"/>
      <w:numFmt w:val="lowerLetter"/>
      <w:lvlText w:val="%5."/>
      <w:lvlJc w:val="left"/>
      <w:pPr>
        <w:ind w:left="3665" w:hanging="360"/>
      </w:pPr>
    </w:lvl>
    <w:lvl w:ilvl="5" w:tplc="309C2CA6">
      <w:start w:val="1"/>
      <w:numFmt w:val="lowerRoman"/>
      <w:lvlText w:val="%6."/>
      <w:lvlJc w:val="right"/>
      <w:pPr>
        <w:ind w:left="4385" w:hanging="180"/>
      </w:pPr>
    </w:lvl>
    <w:lvl w:ilvl="6" w:tplc="33C6B4BC">
      <w:start w:val="1"/>
      <w:numFmt w:val="decimal"/>
      <w:lvlText w:val="%7."/>
      <w:lvlJc w:val="left"/>
      <w:pPr>
        <w:ind w:left="5105" w:hanging="360"/>
      </w:pPr>
    </w:lvl>
    <w:lvl w:ilvl="7" w:tplc="3DFC4B28">
      <w:start w:val="1"/>
      <w:numFmt w:val="lowerLetter"/>
      <w:lvlText w:val="%8."/>
      <w:lvlJc w:val="left"/>
      <w:pPr>
        <w:ind w:left="5825" w:hanging="360"/>
      </w:pPr>
    </w:lvl>
    <w:lvl w:ilvl="8" w:tplc="C198597C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num w:numId="1" w16cid:durableId="1562404027">
    <w:abstractNumId w:val="5"/>
  </w:num>
  <w:num w:numId="2" w16cid:durableId="748692121">
    <w:abstractNumId w:val="1"/>
  </w:num>
  <w:num w:numId="3" w16cid:durableId="1191649238">
    <w:abstractNumId w:val="2"/>
  </w:num>
  <w:num w:numId="4" w16cid:durableId="1973634022">
    <w:abstractNumId w:val="4"/>
  </w:num>
  <w:num w:numId="5" w16cid:durableId="484660608">
    <w:abstractNumId w:val="3"/>
  </w:num>
  <w:num w:numId="6" w16cid:durableId="1532374042">
    <w:abstractNumId w:val="7"/>
  </w:num>
  <w:num w:numId="7" w16cid:durableId="19727855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42014885">
    <w:abstractNumId w:val="6"/>
  </w:num>
  <w:num w:numId="9" w16cid:durableId="1371609549">
    <w:abstractNumId w:val="8"/>
  </w:num>
  <w:num w:numId="10" w16cid:durableId="1617638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1479"/>
    <w:rsid w:val="000501F7"/>
    <w:rsid w:val="000516A0"/>
    <w:rsid w:val="00053EA5"/>
    <w:rsid w:val="000570E3"/>
    <w:rsid w:val="00060103"/>
    <w:rsid w:val="00065446"/>
    <w:rsid w:val="00065A01"/>
    <w:rsid w:val="00075FA5"/>
    <w:rsid w:val="00075FDA"/>
    <w:rsid w:val="00077F40"/>
    <w:rsid w:val="00090049"/>
    <w:rsid w:val="000918AD"/>
    <w:rsid w:val="00091F0D"/>
    <w:rsid w:val="00092E34"/>
    <w:rsid w:val="000A1E07"/>
    <w:rsid w:val="000A3463"/>
    <w:rsid w:val="000A6854"/>
    <w:rsid w:val="000B336F"/>
    <w:rsid w:val="000C2E2F"/>
    <w:rsid w:val="000E0224"/>
    <w:rsid w:val="000E11AB"/>
    <w:rsid w:val="000F4B9E"/>
    <w:rsid w:val="000F548A"/>
    <w:rsid w:val="000F55BD"/>
    <w:rsid w:val="001071FB"/>
    <w:rsid w:val="001121FD"/>
    <w:rsid w:val="001241F5"/>
    <w:rsid w:val="001252E6"/>
    <w:rsid w:val="00125BFC"/>
    <w:rsid w:val="001305F0"/>
    <w:rsid w:val="00136AC0"/>
    <w:rsid w:val="0014282C"/>
    <w:rsid w:val="0015318C"/>
    <w:rsid w:val="001539D9"/>
    <w:rsid w:val="00156D94"/>
    <w:rsid w:val="001649DF"/>
    <w:rsid w:val="00166272"/>
    <w:rsid w:val="0017188A"/>
    <w:rsid w:val="00171FEC"/>
    <w:rsid w:val="0017258D"/>
    <w:rsid w:val="00174010"/>
    <w:rsid w:val="00175954"/>
    <w:rsid w:val="0017748B"/>
    <w:rsid w:val="00184ADC"/>
    <w:rsid w:val="00187894"/>
    <w:rsid w:val="00191E1D"/>
    <w:rsid w:val="001A4A74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6F64"/>
    <w:rsid w:val="002207B3"/>
    <w:rsid w:val="00230B4B"/>
    <w:rsid w:val="00245E36"/>
    <w:rsid w:val="002529A2"/>
    <w:rsid w:val="0025304E"/>
    <w:rsid w:val="00274B74"/>
    <w:rsid w:val="002777EE"/>
    <w:rsid w:val="00282034"/>
    <w:rsid w:val="0028709A"/>
    <w:rsid w:val="00290D87"/>
    <w:rsid w:val="00294170"/>
    <w:rsid w:val="00294BEA"/>
    <w:rsid w:val="002A0D78"/>
    <w:rsid w:val="002A0FE3"/>
    <w:rsid w:val="002A505C"/>
    <w:rsid w:val="002A6BB6"/>
    <w:rsid w:val="002A6DB4"/>
    <w:rsid w:val="002A7B72"/>
    <w:rsid w:val="002B0964"/>
    <w:rsid w:val="002B0F97"/>
    <w:rsid w:val="002B1D2A"/>
    <w:rsid w:val="002C16E6"/>
    <w:rsid w:val="002C6BDD"/>
    <w:rsid w:val="002C715A"/>
    <w:rsid w:val="002D3237"/>
    <w:rsid w:val="002E4A88"/>
    <w:rsid w:val="00307995"/>
    <w:rsid w:val="0031382C"/>
    <w:rsid w:val="003151C6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A12CA"/>
    <w:rsid w:val="003A3F8E"/>
    <w:rsid w:val="003A7427"/>
    <w:rsid w:val="003C51F3"/>
    <w:rsid w:val="003C59FE"/>
    <w:rsid w:val="003D433C"/>
    <w:rsid w:val="003D78CC"/>
    <w:rsid w:val="003E4881"/>
    <w:rsid w:val="003F4438"/>
    <w:rsid w:val="003F7D2E"/>
    <w:rsid w:val="004029FC"/>
    <w:rsid w:val="004308E6"/>
    <w:rsid w:val="00434724"/>
    <w:rsid w:val="004470AA"/>
    <w:rsid w:val="0046190B"/>
    <w:rsid w:val="00465C97"/>
    <w:rsid w:val="0046770C"/>
    <w:rsid w:val="00473583"/>
    <w:rsid w:val="00476654"/>
    <w:rsid w:val="0049098E"/>
    <w:rsid w:val="004A25B1"/>
    <w:rsid w:val="004A51CB"/>
    <w:rsid w:val="004A5F1E"/>
    <w:rsid w:val="004B210A"/>
    <w:rsid w:val="004B49B0"/>
    <w:rsid w:val="004B7DD4"/>
    <w:rsid w:val="004C7667"/>
    <w:rsid w:val="004C7FF8"/>
    <w:rsid w:val="004D2472"/>
    <w:rsid w:val="004D3E75"/>
    <w:rsid w:val="004E5F47"/>
    <w:rsid w:val="004E6676"/>
    <w:rsid w:val="004E6AE0"/>
    <w:rsid w:val="004F1AED"/>
    <w:rsid w:val="004F5833"/>
    <w:rsid w:val="005002E6"/>
    <w:rsid w:val="005046F7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56DAB"/>
    <w:rsid w:val="00557A6A"/>
    <w:rsid w:val="0056052A"/>
    <w:rsid w:val="00561F5E"/>
    <w:rsid w:val="005635FC"/>
    <w:rsid w:val="0056432B"/>
    <w:rsid w:val="00564BCD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C1821"/>
    <w:rsid w:val="005C2F2D"/>
    <w:rsid w:val="005C7FE6"/>
    <w:rsid w:val="005D3F2F"/>
    <w:rsid w:val="005D65B3"/>
    <w:rsid w:val="005E336C"/>
    <w:rsid w:val="005E6B0C"/>
    <w:rsid w:val="00601315"/>
    <w:rsid w:val="00603A9A"/>
    <w:rsid w:val="006060D4"/>
    <w:rsid w:val="006150AC"/>
    <w:rsid w:val="006173CF"/>
    <w:rsid w:val="006213D8"/>
    <w:rsid w:val="006222C4"/>
    <w:rsid w:val="0062311F"/>
    <w:rsid w:val="00631A47"/>
    <w:rsid w:val="00645330"/>
    <w:rsid w:val="00651C40"/>
    <w:rsid w:val="006539E1"/>
    <w:rsid w:val="006548DE"/>
    <w:rsid w:val="00667198"/>
    <w:rsid w:val="00674490"/>
    <w:rsid w:val="00674661"/>
    <w:rsid w:val="00676949"/>
    <w:rsid w:val="00683BDC"/>
    <w:rsid w:val="006869CF"/>
    <w:rsid w:val="00694E91"/>
    <w:rsid w:val="006A655D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7C9D"/>
    <w:rsid w:val="0071008A"/>
    <w:rsid w:val="00710C84"/>
    <w:rsid w:val="00712426"/>
    <w:rsid w:val="00720F47"/>
    <w:rsid w:val="007368EB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3B1F"/>
    <w:rsid w:val="00776C62"/>
    <w:rsid w:val="00795D62"/>
    <w:rsid w:val="007A55A1"/>
    <w:rsid w:val="007B5D81"/>
    <w:rsid w:val="007B7018"/>
    <w:rsid w:val="007C0954"/>
    <w:rsid w:val="007C0BB8"/>
    <w:rsid w:val="007C1B9C"/>
    <w:rsid w:val="007C4A49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119A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A4E42"/>
    <w:rsid w:val="008B0A17"/>
    <w:rsid w:val="008B3A54"/>
    <w:rsid w:val="008D3BEE"/>
    <w:rsid w:val="008D46D0"/>
    <w:rsid w:val="008D65BB"/>
    <w:rsid w:val="008D7F28"/>
    <w:rsid w:val="008E505B"/>
    <w:rsid w:val="009167F0"/>
    <w:rsid w:val="00921934"/>
    <w:rsid w:val="00923FDF"/>
    <w:rsid w:val="00931958"/>
    <w:rsid w:val="00933C87"/>
    <w:rsid w:val="00934784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A50F8"/>
    <w:rsid w:val="009A6155"/>
    <w:rsid w:val="009B3122"/>
    <w:rsid w:val="009B4453"/>
    <w:rsid w:val="009C0B30"/>
    <w:rsid w:val="009C572F"/>
    <w:rsid w:val="009E0A8F"/>
    <w:rsid w:val="009E2ABE"/>
    <w:rsid w:val="009E3D08"/>
    <w:rsid w:val="009F1FB6"/>
    <w:rsid w:val="00A11C59"/>
    <w:rsid w:val="00A12EF8"/>
    <w:rsid w:val="00A14FFD"/>
    <w:rsid w:val="00A160B1"/>
    <w:rsid w:val="00A167D5"/>
    <w:rsid w:val="00A225C5"/>
    <w:rsid w:val="00A242BF"/>
    <w:rsid w:val="00A3470F"/>
    <w:rsid w:val="00A402E9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3FC"/>
    <w:rsid w:val="00A81756"/>
    <w:rsid w:val="00A86337"/>
    <w:rsid w:val="00A92B70"/>
    <w:rsid w:val="00A961A7"/>
    <w:rsid w:val="00AA46BC"/>
    <w:rsid w:val="00AA7081"/>
    <w:rsid w:val="00AA7F1D"/>
    <w:rsid w:val="00AB58BB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00AE7"/>
    <w:rsid w:val="00B21305"/>
    <w:rsid w:val="00B30004"/>
    <w:rsid w:val="00B32769"/>
    <w:rsid w:val="00B3566C"/>
    <w:rsid w:val="00B361DA"/>
    <w:rsid w:val="00B362BB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646A"/>
    <w:rsid w:val="00BC767E"/>
    <w:rsid w:val="00BE1201"/>
    <w:rsid w:val="00BE1798"/>
    <w:rsid w:val="00BF6F4D"/>
    <w:rsid w:val="00C00E67"/>
    <w:rsid w:val="00C049EA"/>
    <w:rsid w:val="00C05F89"/>
    <w:rsid w:val="00C15E0C"/>
    <w:rsid w:val="00C17BC6"/>
    <w:rsid w:val="00C206A5"/>
    <w:rsid w:val="00C30FBC"/>
    <w:rsid w:val="00C50B2D"/>
    <w:rsid w:val="00C54671"/>
    <w:rsid w:val="00C6074D"/>
    <w:rsid w:val="00C84786"/>
    <w:rsid w:val="00C8649A"/>
    <w:rsid w:val="00C87DD2"/>
    <w:rsid w:val="00C94B3F"/>
    <w:rsid w:val="00C9587F"/>
    <w:rsid w:val="00CA5EDA"/>
    <w:rsid w:val="00CA7C76"/>
    <w:rsid w:val="00CB0503"/>
    <w:rsid w:val="00CB168D"/>
    <w:rsid w:val="00CB39CB"/>
    <w:rsid w:val="00CD6800"/>
    <w:rsid w:val="00CE0EE4"/>
    <w:rsid w:val="00CE1AA5"/>
    <w:rsid w:val="00CE4381"/>
    <w:rsid w:val="00CF6DD7"/>
    <w:rsid w:val="00D012C9"/>
    <w:rsid w:val="00D01AA7"/>
    <w:rsid w:val="00D1763C"/>
    <w:rsid w:val="00D217F3"/>
    <w:rsid w:val="00D23446"/>
    <w:rsid w:val="00D2453A"/>
    <w:rsid w:val="00D25ACA"/>
    <w:rsid w:val="00D34C75"/>
    <w:rsid w:val="00D43FA8"/>
    <w:rsid w:val="00D447D0"/>
    <w:rsid w:val="00D50A85"/>
    <w:rsid w:val="00D54040"/>
    <w:rsid w:val="00D5569D"/>
    <w:rsid w:val="00D56BEC"/>
    <w:rsid w:val="00D609BC"/>
    <w:rsid w:val="00D70D66"/>
    <w:rsid w:val="00D718C4"/>
    <w:rsid w:val="00D722F5"/>
    <w:rsid w:val="00D81364"/>
    <w:rsid w:val="00D823F8"/>
    <w:rsid w:val="00D829E7"/>
    <w:rsid w:val="00D82C4E"/>
    <w:rsid w:val="00D9078D"/>
    <w:rsid w:val="00D92053"/>
    <w:rsid w:val="00D955C5"/>
    <w:rsid w:val="00D95CFA"/>
    <w:rsid w:val="00D95D7B"/>
    <w:rsid w:val="00DA5A7D"/>
    <w:rsid w:val="00DB04B1"/>
    <w:rsid w:val="00DB17BE"/>
    <w:rsid w:val="00DB24A1"/>
    <w:rsid w:val="00DB5113"/>
    <w:rsid w:val="00DC10DB"/>
    <w:rsid w:val="00DC2D59"/>
    <w:rsid w:val="00DC66AA"/>
    <w:rsid w:val="00DD0CEE"/>
    <w:rsid w:val="00DD398C"/>
    <w:rsid w:val="00DE5FF5"/>
    <w:rsid w:val="00DE66F6"/>
    <w:rsid w:val="00DE6ADD"/>
    <w:rsid w:val="00DF46E6"/>
    <w:rsid w:val="00DF6FAE"/>
    <w:rsid w:val="00DF79C6"/>
    <w:rsid w:val="00E019B3"/>
    <w:rsid w:val="00E266A6"/>
    <w:rsid w:val="00E30E76"/>
    <w:rsid w:val="00E41567"/>
    <w:rsid w:val="00E42A06"/>
    <w:rsid w:val="00E440F0"/>
    <w:rsid w:val="00E5578E"/>
    <w:rsid w:val="00E56EC3"/>
    <w:rsid w:val="00E6347B"/>
    <w:rsid w:val="00E6459F"/>
    <w:rsid w:val="00E70D35"/>
    <w:rsid w:val="00E85F97"/>
    <w:rsid w:val="00E92FAD"/>
    <w:rsid w:val="00EA04EC"/>
    <w:rsid w:val="00EA0638"/>
    <w:rsid w:val="00EA064F"/>
    <w:rsid w:val="00EC579D"/>
    <w:rsid w:val="00EC7944"/>
    <w:rsid w:val="00ED36BD"/>
    <w:rsid w:val="00ED3ACF"/>
    <w:rsid w:val="00EE56DF"/>
    <w:rsid w:val="00EF3466"/>
    <w:rsid w:val="00EF6BF0"/>
    <w:rsid w:val="00F03F62"/>
    <w:rsid w:val="00F20EDD"/>
    <w:rsid w:val="00F270DE"/>
    <w:rsid w:val="00F422A2"/>
    <w:rsid w:val="00F472F1"/>
    <w:rsid w:val="00F57FE4"/>
    <w:rsid w:val="00F6132F"/>
    <w:rsid w:val="00F621D3"/>
    <w:rsid w:val="00F63B35"/>
    <w:rsid w:val="00F71063"/>
    <w:rsid w:val="00F76B3D"/>
    <w:rsid w:val="00F82DD5"/>
    <w:rsid w:val="00F903A8"/>
    <w:rsid w:val="00F9258F"/>
    <w:rsid w:val="00F931BE"/>
    <w:rsid w:val="00FA2009"/>
    <w:rsid w:val="00FA3466"/>
    <w:rsid w:val="00FB0616"/>
    <w:rsid w:val="00FB1882"/>
    <w:rsid w:val="00FB599E"/>
    <w:rsid w:val="00FC377F"/>
    <w:rsid w:val="00FC3F87"/>
    <w:rsid w:val="00FD2994"/>
    <w:rsid w:val="00FD7ABC"/>
    <w:rsid w:val="00FE0583"/>
    <w:rsid w:val="00FE0A71"/>
    <w:rsid w:val="00FE6F50"/>
    <w:rsid w:val="00FF1031"/>
    <w:rsid w:val="00FF6080"/>
    <w:rsid w:val="00FF6BE3"/>
    <w:rsid w:val="047AAF76"/>
    <w:rsid w:val="14BA1A39"/>
    <w:rsid w:val="14DE1A36"/>
    <w:rsid w:val="24898732"/>
    <w:rsid w:val="2C837281"/>
    <w:rsid w:val="2FAA4D49"/>
    <w:rsid w:val="37D28086"/>
    <w:rsid w:val="41DC0FA7"/>
    <w:rsid w:val="44A4640A"/>
    <w:rsid w:val="5680EE55"/>
    <w:rsid w:val="66C8B76B"/>
    <w:rsid w:val="6EC196AF"/>
    <w:rsid w:val="7124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table" w:customStyle="1" w:styleId="TableNormal2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B35517-CFBE-4E13-9C1D-D9C5E7489BC4}">
  <ds:schemaRefs>
    <ds:schemaRef ds:uri="http://schemas.microsoft.com/office/2006/metadata/properties"/>
    <ds:schemaRef ds:uri="http://schemas.microsoft.com/office/infopath/2007/PartnerControls"/>
    <ds:schemaRef ds:uri="0abba25b-d93c-4a12-ba8b-083a0f2f2a61"/>
  </ds:schemaRefs>
</ds:datastoreItem>
</file>

<file path=customXml/itemProps3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921</Characters>
  <Application>Microsoft Office Word</Application>
  <DocSecurity>0</DocSecurity>
  <Lines>7</Lines>
  <Paragraphs>2</Paragraphs>
  <ScaleCrop>false</ScaleCrop>
  <Company>PVS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Marek Lukáš</cp:lastModifiedBy>
  <cp:revision>11</cp:revision>
  <dcterms:created xsi:type="dcterms:W3CDTF">2025-02-11T13:54:00Z</dcterms:created>
  <dcterms:modified xsi:type="dcterms:W3CDTF">2025-04-16T06:54:00Z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