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539"/>
        <w:gridCol w:w="5670"/>
      </w:tblGrid>
      <w:tr w:rsidR="00465C97" w14:paraId="0C6980EA" w14:textId="77777777" w:rsidTr="00B82F8E">
        <w:trPr>
          <w:trHeight w:val="567"/>
        </w:trPr>
        <w:tc>
          <w:tcPr>
            <w:tcW w:w="9209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B82F8E">
        <w:trPr>
          <w:trHeight w:val="3071"/>
        </w:trPr>
        <w:tc>
          <w:tcPr>
            <w:tcW w:w="9209" w:type="dxa"/>
            <w:gridSpan w:val="2"/>
            <w:tcBorders>
              <w:bottom w:val="single" w:sz="4" w:space="0" w:color="auto"/>
            </w:tcBorders>
          </w:tcPr>
          <w:p w14:paraId="7908DD27" w14:textId="40E1A3AB" w:rsidR="52B8F1D1" w:rsidRDefault="52B8F1D1" w:rsidP="45088BB6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45088BB6">
              <w:rPr>
                <w:rFonts w:ascii="Aptos" w:eastAsia="Calibri" w:hAnsi="Aptos" w:cs="Calibri"/>
                <w:b/>
                <w:bCs/>
              </w:rPr>
              <w:t>6</w:t>
            </w:r>
            <w:r w:rsidR="1EA20E65" w:rsidRPr="45088BB6">
              <w:rPr>
                <w:rFonts w:ascii="Aptos" w:eastAsia="Calibri" w:hAnsi="Aptos" w:cs="Calibri"/>
                <w:b/>
                <w:bCs/>
              </w:rPr>
              <w:t>.</w:t>
            </w:r>
            <w:r w:rsidR="356BDC11" w:rsidRPr="45088BB6">
              <w:rPr>
                <w:rFonts w:ascii="Aptos" w:eastAsia="Calibri" w:hAnsi="Aptos" w:cs="Calibri"/>
                <w:b/>
                <w:bCs/>
              </w:rPr>
              <w:t xml:space="preserve">Nestandardní požadavek na vlastnosti čerpadla </w:t>
            </w:r>
          </w:p>
          <w:p w14:paraId="21260DDD" w14:textId="7D4ADF13" w:rsidR="356BDC11" w:rsidRDefault="356BDC11" w:rsidP="00416084">
            <w:pPr>
              <w:spacing w:before="120" w:after="120" w:line="257" w:lineRule="auto"/>
              <w:jc w:val="both"/>
            </w:pPr>
            <w:r w:rsidRPr="00416084">
              <w:rPr>
                <w:rFonts w:ascii="Aptos" w:eastAsia="Calibri" w:hAnsi="Aptos" w:cs="Calibri"/>
              </w:rPr>
              <w:t xml:space="preserve">V technické specifikaci je v „PS </w:t>
            </w:r>
            <w:proofErr w:type="gramStart"/>
            <w:r w:rsidRPr="00416084">
              <w:rPr>
                <w:rFonts w:ascii="Aptos" w:eastAsia="Calibri" w:hAnsi="Aptos" w:cs="Calibri"/>
              </w:rPr>
              <w:t>520A</w:t>
            </w:r>
            <w:proofErr w:type="gramEnd"/>
            <w:r w:rsidRPr="00416084">
              <w:rPr>
                <w:rFonts w:ascii="Aptos" w:eastAsia="Calibri" w:hAnsi="Aptos" w:cs="Calibri"/>
              </w:rPr>
              <w:t xml:space="preserve"> „Čerpací stanice sekundárního kalu pro DN1, DN3 Regenerační nádrže“ je uveden požadavek na vlastnosti pohonu čerpadla TAG „5205A__PO001“ a „5205A__PO002“. </w:t>
            </w:r>
          </w:p>
          <w:p w14:paraId="0EBB48FA" w14:textId="5AF1DCFF" w:rsidR="356BDC11" w:rsidRDefault="356BDC11" w:rsidP="00416084">
            <w:pPr>
              <w:spacing w:before="120" w:after="120" w:line="257" w:lineRule="auto"/>
              <w:jc w:val="both"/>
            </w:pPr>
            <w:r w:rsidRPr="00416084">
              <w:rPr>
                <w:rFonts w:ascii="Aptos" w:eastAsia="Calibri" w:hAnsi="Aptos" w:cs="Calibri"/>
              </w:rPr>
              <w:t>„</w:t>
            </w:r>
            <w:r w:rsidRPr="00416084">
              <w:rPr>
                <w:rFonts w:ascii="Aptos" w:eastAsia="Calibri" w:hAnsi="Aptos" w:cs="Calibri"/>
                <w:i/>
                <w:iCs/>
              </w:rPr>
              <w:t xml:space="preserve">Čerpadla musí být schopna bez výpadku pracovat při krátkodobých poklesech do 100 </w:t>
            </w:r>
            <w:proofErr w:type="spellStart"/>
            <w:r w:rsidRPr="00416084">
              <w:rPr>
                <w:rFonts w:ascii="Aptos" w:eastAsia="Calibri" w:hAnsi="Aptos" w:cs="Calibri"/>
                <w:i/>
                <w:iCs/>
              </w:rPr>
              <w:t>ms</w:t>
            </w:r>
            <w:proofErr w:type="spellEnd"/>
            <w:r w:rsidRPr="00416084">
              <w:rPr>
                <w:rFonts w:ascii="Aptos" w:eastAsia="Calibri" w:hAnsi="Aptos" w:cs="Calibri"/>
                <w:i/>
                <w:iCs/>
              </w:rPr>
              <w:t xml:space="preserve"> s úbytkem do 30 ti %“!</w:t>
            </w:r>
          </w:p>
          <w:p w14:paraId="28624A31" w14:textId="7CEE3CAC" w:rsidR="356BDC11" w:rsidRDefault="356BDC11" w:rsidP="00416084">
            <w:pPr>
              <w:spacing w:before="120" w:after="120" w:line="257" w:lineRule="auto"/>
              <w:jc w:val="both"/>
            </w:pPr>
            <w:r w:rsidRPr="00416084">
              <w:rPr>
                <w:rFonts w:ascii="Aptos" w:eastAsia="Calibri" w:hAnsi="Aptos" w:cs="Calibri"/>
              </w:rPr>
              <w:t>Uchazeč, na základě komunikace s osloveným dodavatelem čerpací techniky, považuje tento požadavek za velmi neobvyklý a velmi těžko splnitelný. Uchazeč konstatuje, že se s podobným požadavkem na běžnou čerpací techniku pro odpadní vody nesetkal a domnívá se, že tento požadavek vede k dodávce jediného dodavatele, což je v rozporu se zákonem se zadávání veřejných zakázek.</w:t>
            </w:r>
          </w:p>
          <w:p w14:paraId="18830B19" w14:textId="6D21255A" w:rsidR="356BDC11" w:rsidRDefault="356BDC11" w:rsidP="00416084">
            <w:pPr>
              <w:spacing w:before="120" w:after="120" w:line="257" w:lineRule="auto"/>
              <w:jc w:val="both"/>
            </w:pPr>
            <w:r w:rsidRPr="00416084">
              <w:rPr>
                <w:rFonts w:ascii="Aptos" w:eastAsia="Calibri" w:hAnsi="Aptos" w:cs="Calibri"/>
              </w:rPr>
              <w:t>Může zadavatel tento požadavek u čerpací techniky odstranit?</w:t>
            </w:r>
          </w:p>
          <w:p w14:paraId="2034BBBD" w14:textId="11F6A2DB" w:rsidR="000C2E2F" w:rsidRPr="008A0424" w:rsidRDefault="000C2E2F" w:rsidP="00EA3F35"/>
        </w:tc>
      </w:tr>
      <w:tr w:rsidR="00A92B70" w14:paraId="34011E26" w14:textId="77777777" w:rsidTr="00B82F8E">
        <w:trPr>
          <w:trHeight w:val="244"/>
        </w:trPr>
        <w:tc>
          <w:tcPr>
            <w:tcW w:w="9209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B82F8E">
        <w:trPr>
          <w:trHeight w:val="567"/>
        </w:trPr>
        <w:tc>
          <w:tcPr>
            <w:tcW w:w="9209" w:type="dxa"/>
            <w:gridSpan w:val="2"/>
            <w:shd w:val="clear" w:color="auto" w:fill="D9F2D0" w:themeFill="accent6" w:themeFillTint="33"/>
            <w:vAlign w:val="center"/>
          </w:tcPr>
          <w:p w14:paraId="025AF692" w14:textId="45846209" w:rsidR="00465C97" w:rsidRPr="00465C97" w:rsidRDefault="00416084" w:rsidP="00465C97">
            <w:pPr>
              <w:jc w:val="center"/>
              <w:rPr>
                <w:b/>
                <w:bCs/>
              </w:rPr>
            </w:pPr>
            <w:r w:rsidRPr="00416084">
              <w:rPr>
                <w:rFonts w:ascii="Aptos" w:hAnsi="Aptos"/>
                <w:b/>
                <w:bCs/>
              </w:rPr>
              <w:t>Odpověď zadavatele</w:t>
            </w:r>
          </w:p>
        </w:tc>
      </w:tr>
      <w:tr w:rsidR="00465C97" w14:paraId="6B15575A" w14:textId="77777777" w:rsidTr="00B82F8E">
        <w:trPr>
          <w:trHeight w:val="455"/>
        </w:trPr>
        <w:tc>
          <w:tcPr>
            <w:tcW w:w="9209" w:type="dxa"/>
            <w:gridSpan w:val="2"/>
          </w:tcPr>
          <w:p w14:paraId="679C6589" w14:textId="77777777" w:rsidR="005244AF" w:rsidRPr="009B7206" w:rsidRDefault="0067219A" w:rsidP="005244AF">
            <w:pPr>
              <w:spacing w:line="0" w:lineRule="atLeast"/>
              <w:jc w:val="both"/>
              <w:rPr>
                <w:rFonts w:cs="Arial"/>
              </w:rPr>
            </w:pPr>
            <w:r w:rsidRPr="009B7206">
              <w:rPr>
                <w:rFonts w:cs="Arial"/>
              </w:rPr>
              <w:t xml:space="preserve">Čerpadlo je navrženo s ohledem na stávající výkyv v síti, který nebude po dokončení rekonstrukce areálu ČOV možné </w:t>
            </w:r>
            <w:r w:rsidR="00797B4C" w:rsidRPr="009B7206">
              <w:rPr>
                <w:rFonts w:cs="Arial"/>
              </w:rPr>
              <w:t>z</w:t>
            </w:r>
            <w:r w:rsidR="00347C88" w:rsidRPr="009B7206">
              <w:rPr>
                <w:rFonts w:cs="Arial"/>
              </w:rPr>
              <w:t xml:space="preserve"> pohledu provozovatele </w:t>
            </w:r>
            <w:r w:rsidRPr="009B7206">
              <w:rPr>
                <w:rFonts w:cs="Arial"/>
              </w:rPr>
              <w:t>nijak ovlivnit. Čerpadlo je navrženo na tyto výkyvy</w:t>
            </w:r>
            <w:r w:rsidR="00797B4C" w:rsidRPr="009B7206">
              <w:rPr>
                <w:rFonts w:cs="Arial"/>
              </w:rPr>
              <w:t>.</w:t>
            </w:r>
            <w:r w:rsidRPr="009B7206">
              <w:rPr>
                <w:rFonts w:cs="Arial"/>
              </w:rPr>
              <w:t xml:space="preserve"> </w:t>
            </w:r>
          </w:p>
          <w:p w14:paraId="18B89D4F" w14:textId="77777777" w:rsidR="005244AF" w:rsidRPr="009B7206" w:rsidRDefault="005244AF" w:rsidP="005244AF">
            <w:pPr>
              <w:spacing w:line="0" w:lineRule="atLeast"/>
              <w:jc w:val="both"/>
              <w:rPr>
                <w:rFonts w:cs="Arial"/>
              </w:rPr>
            </w:pPr>
          </w:p>
          <w:p w14:paraId="4B52F0D5" w14:textId="7D779B44" w:rsidR="0067219A" w:rsidRPr="009B7206" w:rsidRDefault="00797B4C" w:rsidP="005244AF">
            <w:pPr>
              <w:spacing w:line="0" w:lineRule="atLeast"/>
              <w:jc w:val="both"/>
              <w:rPr>
                <w:rFonts w:cs="Arial"/>
              </w:rPr>
            </w:pPr>
            <w:r w:rsidRPr="009B7206">
              <w:rPr>
                <w:rFonts w:cs="Arial"/>
              </w:rPr>
              <w:t>P</w:t>
            </w:r>
            <w:r w:rsidR="0067219A" w:rsidRPr="009B7206">
              <w:rPr>
                <w:rFonts w:cs="Arial"/>
              </w:rPr>
              <w:t xml:space="preserve">okud bychom na toto místo umožnili instalaci čerpadla s motorovou jednotkou, která svou konstrukcí není dostatečně chráněna, bude ohrožen chod celé </w:t>
            </w:r>
            <w:proofErr w:type="gramStart"/>
            <w:r w:rsidR="0067219A" w:rsidRPr="009B7206">
              <w:rPr>
                <w:rFonts w:cs="Arial"/>
              </w:rPr>
              <w:t>ČOV</w:t>
            </w:r>
            <w:proofErr w:type="gramEnd"/>
            <w:r w:rsidR="0067219A" w:rsidRPr="009B7206">
              <w:rPr>
                <w:rFonts w:cs="Arial"/>
              </w:rPr>
              <w:t xml:space="preserve"> jelikož tyto čerpadla jsou stěžejní pro fungování biologické linky a dosazovacích nádrží. Navržené </w:t>
            </w:r>
            <w:r w:rsidRPr="009B7206">
              <w:rPr>
                <w:rFonts w:cs="Arial"/>
              </w:rPr>
              <w:t xml:space="preserve">provedení </w:t>
            </w:r>
            <w:r w:rsidR="0067219A" w:rsidRPr="009B7206">
              <w:rPr>
                <w:rFonts w:cs="Arial"/>
              </w:rPr>
              <w:t>čerpadl</w:t>
            </w:r>
            <w:r w:rsidRPr="009B7206">
              <w:rPr>
                <w:rFonts w:cs="Arial"/>
              </w:rPr>
              <w:t>a</w:t>
            </w:r>
            <w:r w:rsidR="0067219A" w:rsidRPr="009B7206">
              <w:rPr>
                <w:rFonts w:cs="Arial"/>
              </w:rPr>
              <w:t xml:space="preserve"> garantuje omezení rizika poškození motorových jednotek čerpadel.</w:t>
            </w:r>
          </w:p>
          <w:p w14:paraId="55A7008C" w14:textId="77777777" w:rsidR="005244AF" w:rsidRPr="009B7206" w:rsidRDefault="005244AF" w:rsidP="005244AF">
            <w:pPr>
              <w:spacing w:line="0" w:lineRule="atLeast"/>
              <w:jc w:val="both"/>
              <w:rPr>
                <w:rFonts w:cs="Arial"/>
              </w:rPr>
            </w:pPr>
          </w:p>
          <w:p w14:paraId="25D61BFC" w14:textId="02D63FDC" w:rsidR="00797B4C" w:rsidRPr="009B7206" w:rsidRDefault="00797B4C" w:rsidP="005244AF">
            <w:pPr>
              <w:spacing w:before="1"/>
              <w:jc w:val="both"/>
              <w:rPr>
                <w:rFonts w:cs="Arial"/>
              </w:rPr>
            </w:pPr>
            <w:r w:rsidRPr="009B7206">
              <w:rPr>
                <w:rFonts w:cs="Arial"/>
              </w:rPr>
              <w:t>Vzhledem ke specifikovanému požadavku není toto dle našeho</w:t>
            </w:r>
            <w:r w:rsidR="00207047" w:rsidRPr="009B7206">
              <w:rPr>
                <w:rFonts w:cs="Arial"/>
              </w:rPr>
              <w:t xml:space="preserve"> názoru</w:t>
            </w:r>
            <w:r w:rsidRPr="009B7206">
              <w:rPr>
                <w:rFonts w:cs="Arial"/>
              </w:rPr>
              <w:t>, jedinečné</w:t>
            </w:r>
            <w:r w:rsidR="009D6908" w:rsidRPr="009B7206">
              <w:rPr>
                <w:rFonts w:cs="Arial"/>
              </w:rPr>
              <w:t>, unikátní</w:t>
            </w:r>
            <w:r w:rsidRPr="009B7206">
              <w:rPr>
                <w:rFonts w:cs="Arial"/>
              </w:rPr>
              <w:t xml:space="preserve"> nebo patentované řešení.</w:t>
            </w:r>
            <w:r w:rsidR="00207047" w:rsidRPr="009B7206">
              <w:rPr>
                <w:rFonts w:cs="Arial"/>
              </w:rPr>
              <w:t xml:space="preserve"> </w:t>
            </w:r>
          </w:p>
          <w:p w14:paraId="07B520F2" w14:textId="77777777" w:rsidR="005244AF" w:rsidRPr="009B7206" w:rsidRDefault="005244AF" w:rsidP="005244AF">
            <w:pPr>
              <w:spacing w:before="1"/>
              <w:jc w:val="both"/>
              <w:rPr>
                <w:rFonts w:cs="Arial"/>
              </w:rPr>
            </w:pPr>
          </w:p>
          <w:p w14:paraId="2ADDE493" w14:textId="7126B2D6" w:rsidR="009D6908" w:rsidRPr="009B7206" w:rsidRDefault="009D6908" w:rsidP="005244AF">
            <w:pPr>
              <w:spacing w:before="1"/>
              <w:jc w:val="both"/>
              <w:rPr>
                <w:rFonts w:cs="Arial"/>
              </w:rPr>
            </w:pPr>
            <w:r w:rsidRPr="009B7206">
              <w:rPr>
                <w:rFonts w:cs="Arial"/>
              </w:rPr>
              <w:t>Jsme přesvědčeni, že požadované technické řešení je schopno dodat více dodavatelů.</w:t>
            </w:r>
          </w:p>
          <w:p w14:paraId="092585AB" w14:textId="7A434EEA" w:rsidR="00EA5055" w:rsidRDefault="00797B4C" w:rsidP="005244AF">
            <w:pPr>
              <w:spacing w:before="1"/>
              <w:jc w:val="both"/>
              <w:rPr>
                <w:rFonts w:cs="Arial"/>
              </w:rPr>
            </w:pPr>
            <w:r w:rsidRPr="009B7206">
              <w:rPr>
                <w:rFonts w:cs="Arial"/>
              </w:rPr>
              <w:t>Ze shora uvedených důvodů trváme na dodržení technické specifikace.</w:t>
            </w:r>
          </w:p>
          <w:p w14:paraId="05AA842B" w14:textId="77777777" w:rsidR="009A3F14" w:rsidRDefault="009A3F14" w:rsidP="005244AF">
            <w:pPr>
              <w:spacing w:before="1"/>
              <w:jc w:val="both"/>
              <w:rPr>
                <w:rFonts w:cs="Arial"/>
              </w:rPr>
            </w:pPr>
          </w:p>
          <w:p w14:paraId="192A5772" w14:textId="77777777" w:rsidR="009A3F14" w:rsidRPr="009A3F14" w:rsidRDefault="009A3F14" w:rsidP="009A3F14">
            <w:pPr>
              <w:spacing w:before="1"/>
              <w:jc w:val="both"/>
              <w:rPr>
                <w:rFonts w:cs="Arial"/>
              </w:rPr>
            </w:pPr>
            <w:r w:rsidRPr="009A3F14">
              <w:rPr>
                <w:rFonts w:cs="Arial"/>
              </w:rPr>
              <w:t>Projektant upozornil na nestabilitu v napájecí soustavě s dopadem na napájení čerpadel sekundárního kalu. Při provozu kalových čerpadel v síti, kde dochází k častým krátkodobým poklesům napětí až o 30</w:t>
            </w:r>
            <w:r w:rsidRPr="009A3F14">
              <w:rPr>
                <w:rFonts w:ascii="Arial" w:hAnsi="Arial" w:cs="Arial"/>
              </w:rPr>
              <w:t> </w:t>
            </w:r>
            <w:r w:rsidRPr="009A3F14">
              <w:rPr>
                <w:rFonts w:cs="Arial"/>
              </w:rPr>
              <w:t>% po dobu do 100</w:t>
            </w:r>
            <w:r w:rsidRPr="009A3F14">
              <w:rPr>
                <w:rFonts w:ascii="Arial" w:hAnsi="Arial" w:cs="Arial"/>
              </w:rPr>
              <w:t> </w:t>
            </w:r>
            <w:proofErr w:type="spellStart"/>
            <w:r w:rsidRPr="009A3F14">
              <w:rPr>
                <w:rFonts w:cs="Arial"/>
              </w:rPr>
              <w:t>ms</w:t>
            </w:r>
            <w:proofErr w:type="spellEnd"/>
            <w:r w:rsidRPr="009A3F14">
              <w:rPr>
                <w:rFonts w:cs="Arial"/>
              </w:rPr>
              <w:t>, bude doch</w:t>
            </w:r>
            <w:r w:rsidRPr="009A3F14">
              <w:rPr>
                <w:rFonts w:ascii="Aptos" w:hAnsi="Aptos" w:cs="Aptos"/>
              </w:rPr>
              <w:t>á</w:t>
            </w:r>
            <w:r w:rsidRPr="009A3F14">
              <w:rPr>
                <w:rFonts w:cs="Arial"/>
              </w:rPr>
              <w:t>zet k negativn</w:t>
            </w:r>
            <w:r w:rsidRPr="009A3F14">
              <w:rPr>
                <w:rFonts w:ascii="Aptos" w:hAnsi="Aptos" w:cs="Aptos"/>
              </w:rPr>
              <w:t>í</w:t>
            </w:r>
            <w:r w:rsidRPr="009A3F14">
              <w:rPr>
                <w:rFonts w:cs="Arial"/>
              </w:rPr>
              <w:t>m jev</w:t>
            </w:r>
            <w:r w:rsidRPr="009A3F14">
              <w:rPr>
                <w:rFonts w:ascii="Aptos" w:hAnsi="Aptos" w:cs="Aptos"/>
              </w:rPr>
              <w:t>ů</w:t>
            </w:r>
            <w:r w:rsidRPr="009A3F14">
              <w:rPr>
                <w:rFonts w:cs="Arial"/>
              </w:rPr>
              <w:t>m. B</w:t>
            </w:r>
            <w:r w:rsidRPr="009A3F14">
              <w:rPr>
                <w:rFonts w:ascii="Aptos" w:hAnsi="Aptos" w:cs="Aptos"/>
              </w:rPr>
              <w:t>ě</w:t>
            </w:r>
            <w:r w:rsidRPr="009A3F14">
              <w:rPr>
                <w:rFonts w:cs="Arial"/>
              </w:rPr>
              <w:t>hem poklesu nap</w:t>
            </w:r>
            <w:r w:rsidRPr="009A3F14">
              <w:rPr>
                <w:rFonts w:ascii="Aptos" w:hAnsi="Aptos" w:cs="Aptos"/>
              </w:rPr>
              <w:t>ě</w:t>
            </w:r>
            <w:r w:rsidRPr="009A3F14">
              <w:rPr>
                <w:rFonts w:cs="Arial"/>
              </w:rPr>
              <w:t>t</w:t>
            </w:r>
            <w:r w:rsidRPr="009A3F14">
              <w:rPr>
                <w:rFonts w:ascii="Aptos" w:hAnsi="Aptos" w:cs="Aptos"/>
              </w:rPr>
              <w:t>í</w:t>
            </w:r>
            <w:r w:rsidRPr="009A3F14">
              <w:rPr>
                <w:rFonts w:cs="Arial"/>
              </w:rPr>
              <w:t xml:space="preserve"> se v</w:t>
            </w:r>
            <w:r w:rsidRPr="009A3F14">
              <w:rPr>
                <w:rFonts w:ascii="Aptos" w:hAnsi="Aptos" w:cs="Aptos"/>
              </w:rPr>
              <w:t>ý</w:t>
            </w:r>
            <w:r w:rsidRPr="009A3F14">
              <w:rPr>
                <w:rFonts w:cs="Arial"/>
              </w:rPr>
              <w:t>razn</w:t>
            </w:r>
            <w:r w:rsidRPr="009A3F14">
              <w:rPr>
                <w:rFonts w:ascii="Aptos" w:hAnsi="Aptos" w:cs="Aptos"/>
              </w:rPr>
              <w:t>ě</w:t>
            </w:r>
            <w:r w:rsidRPr="009A3F14">
              <w:rPr>
                <w:rFonts w:cs="Arial"/>
              </w:rPr>
              <w:t xml:space="preserve"> sn</w:t>
            </w:r>
            <w:r w:rsidRPr="009A3F14">
              <w:rPr>
                <w:rFonts w:ascii="Aptos" w:hAnsi="Aptos" w:cs="Aptos"/>
              </w:rPr>
              <w:t>íží</w:t>
            </w:r>
            <w:r w:rsidRPr="009A3F14">
              <w:rPr>
                <w:rFonts w:cs="Arial"/>
              </w:rPr>
              <w:t xml:space="preserve"> to</w:t>
            </w:r>
            <w:r w:rsidRPr="009A3F14">
              <w:rPr>
                <w:rFonts w:ascii="Aptos" w:hAnsi="Aptos" w:cs="Aptos"/>
              </w:rPr>
              <w:t>č</w:t>
            </w:r>
            <w:r w:rsidRPr="009A3F14">
              <w:rPr>
                <w:rFonts w:cs="Arial"/>
              </w:rPr>
              <w:t>iv</w:t>
            </w:r>
            <w:r w:rsidRPr="009A3F14">
              <w:rPr>
                <w:rFonts w:ascii="Aptos" w:hAnsi="Aptos" w:cs="Aptos"/>
              </w:rPr>
              <w:t>ý</w:t>
            </w:r>
            <w:r w:rsidRPr="009A3F14">
              <w:rPr>
                <w:rFonts w:cs="Arial"/>
              </w:rPr>
              <w:t xml:space="preserve"> moment motoru, co</w:t>
            </w:r>
            <w:r w:rsidRPr="009A3F14">
              <w:rPr>
                <w:rFonts w:ascii="Aptos" w:hAnsi="Aptos" w:cs="Aptos"/>
              </w:rPr>
              <w:t>ž</w:t>
            </w:r>
            <w:r w:rsidRPr="009A3F14">
              <w:rPr>
                <w:rFonts w:cs="Arial"/>
              </w:rPr>
              <w:t xml:space="preserve"> bude zp</w:t>
            </w:r>
            <w:r w:rsidRPr="009A3F14">
              <w:rPr>
                <w:rFonts w:ascii="Aptos" w:hAnsi="Aptos" w:cs="Aptos"/>
              </w:rPr>
              <w:t>ů</w:t>
            </w:r>
            <w:r w:rsidRPr="009A3F14">
              <w:rPr>
                <w:rFonts w:cs="Arial"/>
              </w:rPr>
              <w:t>sobovat nestabiln</w:t>
            </w:r>
            <w:r w:rsidRPr="009A3F14">
              <w:rPr>
                <w:rFonts w:ascii="Aptos" w:hAnsi="Aptos" w:cs="Aptos"/>
              </w:rPr>
              <w:t>í</w:t>
            </w:r>
            <w:r w:rsidRPr="009A3F14">
              <w:rPr>
                <w:rFonts w:cs="Arial"/>
              </w:rPr>
              <w:t xml:space="preserve"> chod, v</w:t>
            </w:r>
            <w:r w:rsidRPr="009A3F14">
              <w:rPr>
                <w:rFonts w:ascii="Aptos" w:hAnsi="Aptos" w:cs="Aptos"/>
              </w:rPr>
              <w:t>ý</w:t>
            </w:r>
            <w:r w:rsidRPr="009A3F14">
              <w:rPr>
                <w:rFonts w:cs="Arial"/>
              </w:rPr>
              <w:t>padky a zv</w:t>
            </w:r>
            <w:r w:rsidRPr="009A3F14">
              <w:rPr>
                <w:rFonts w:ascii="Aptos" w:hAnsi="Aptos" w:cs="Aptos"/>
              </w:rPr>
              <w:t>ýš</w:t>
            </w:r>
            <w:r w:rsidRPr="009A3F14">
              <w:rPr>
                <w:rFonts w:cs="Arial"/>
              </w:rPr>
              <w:t>en</w:t>
            </w:r>
            <w:r w:rsidRPr="009A3F14">
              <w:rPr>
                <w:rFonts w:ascii="Aptos" w:hAnsi="Aptos" w:cs="Aptos"/>
              </w:rPr>
              <w:t>ý</w:t>
            </w:r>
            <w:r w:rsidRPr="009A3F14">
              <w:rPr>
                <w:rFonts w:cs="Arial"/>
              </w:rPr>
              <w:t xml:space="preserve"> odb</w:t>
            </w:r>
            <w:r w:rsidRPr="009A3F14">
              <w:rPr>
                <w:rFonts w:ascii="Aptos" w:hAnsi="Aptos" w:cs="Aptos"/>
              </w:rPr>
              <w:t>ě</w:t>
            </w:r>
            <w:r w:rsidRPr="009A3F14">
              <w:rPr>
                <w:rFonts w:cs="Arial"/>
              </w:rPr>
              <w:t>r proudu.</w:t>
            </w:r>
          </w:p>
          <w:p w14:paraId="08696BD7" w14:textId="77777777" w:rsidR="009A3F14" w:rsidRPr="009A3F14" w:rsidRDefault="009A3F14" w:rsidP="009A3F14">
            <w:pPr>
              <w:spacing w:before="1"/>
              <w:jc w:val="both"/>
              <w:rPr>
                <w:rFonts w:cs="Arial"/>
              </w:rPr>
            </w:pPr>
            <w:r w:rsidRPr="009A3F14">
              <w:rPr>
                <w:rFonts w:cs="Arial"/>
              </w:rPr>
              <w:t>Tím se motor nadměrně zahřívá a zrychluje se opotřebení vinutí statoru, samotné izolace vinutí statoru i ložisek. Kolísání otáček bude způsobovat nepravidelný průtok, tlakové rázy a problémy s hydraulickými částmi čerpadla. Ochranné a řídicí systémy navíc často tak krátké výkyvy nezachytí, což zvyšuje riziko skrytého poškození motoru. Opakované výskyty těchto jevů zkracují životnost zařízení a významně snižují jeho spolehlivost. Proto je zde navržena tato odolná konstrukce motoru, která bezpečně zvládne ochránit čerpadla i za těchto nepříznivých podmínek.</w:t>
            </w:r>
          </w:p>
          <w:p w14:paraId="4F5ABCCB" w14:textId="77777777" w:rsidR="009A3F14" w:rsidRPr="009A3F14" w:rsidRDefault="009A3F14" w:rsidP="009A3F14">
            <w:pPr>
              <w:spacing w:before="1"/>
              <w:jc w:val="both"/>
              <w:rPr>
                <w:rFonts w:cs="Arial"/>
              </w:rPr>
            </w:pPr>
          </w:p>
          <w:p w14:paraId="67099F98" w14:textId="77777777" w:rsidR="009A3F14" w:rsidRPr="009A3F14" w:rsidRDefault="009A3F14" w:rsidP="009A3F14">
            <w:pPr>
              <w:spacing w:before="1"/>
              <w:jc w:val="both"/>
              <w:rPr>
                <w:rFonts w:cs="Arial"/>
              </w:rPr>
            </w:pPr>
            <w:r w:rsidRPr="009A3F14">
              <w:rPr>
                <w:rFonts w:cs="Arial"/>
              </w:rPr>
              <w:t xml:space="preserve">Standardní motorové jednotky dodávané v čerpací technice nejsou na takové výkyvy nastavené. Ochranou čerpadla proti těmto vlivům je pouze úprava statoru čerpadla. Vzhledem k tomu, že </w:t>
            </w:r>
            <w:r w:rsidRPr="009A3F14">
              <w:rPr>
                <w:rFonts w:cs="Arial"/>
              </w:rPr>
              <w:lastRenderedPageBreak/>
              <w:t xml:space="preserve">čerpadla této velikosti a výkonnostních parametrů jsou specifická a standardně se nejedná o čerpadla vyráběná do skladových </w:t>
            </w:r>
            <w:proofErr w:type="gramStart"/>
            <w:r w:rsidRPr="009A3F14">
              <w:rPr>
                <w:rFonts w:cs="Arial"/>
              </w:rPr>
              <w:t>zásob - vyráběna</w:t>
            </w:r>
            <w:proofErr w:type="gramEnd"/>
            <w:r w:rsidRPr="009A3F14">
              <w:rPr>
                <w:rFonts w:cs="Arial"/>
              </w:rPr>
              <w:t xml:space="preserve"> jsou až po zadání konkrétních parametrů, je možné upravit statorovou jednotku při výrobě. Toho by měl dosáhnout každý z renomovaných výrobců dodávajících tuto techniku.</w:t>
            </w:r>
          </w:p>
          <w:p w14:paraId="773C80FA" w14:textId="77777777" w:rsidR="009A3F14" w:rsidRPr="009A3F14" w:rsidRDefault="009A3F14" w:rsidP="009A3F14">
            <w:pPr>
              <w:spacing w:before="1"/>
              <w:jc w:val="both"/>
              <w:rPr>
                <w:rFonts w:cs="Arial"/>
              </w:rPr>
            </w:pPr>
          </w:p>
          <w:p w14:paraId="672CF333" w14:textId="77777777" w:rsidR="009A3F14" w:rsidRPr="009A3F14" w:rsidRDefault="009A3F14" w:rsidP="009A3F14">
            <w:pPr>
              <w:spacing w:before="1"/>
              <w:jc w:val="both"/>
              <w:rPr>
                <w:rFonts w:cs="Arial"/>
              </w:rPr>
            </w:pPr>
            <w:r w:rsidRPr="009A3F14">
              <w:rPr>
                <w:rFonts w:cs="Arial"/>
              </w:rPr>
              <w:t>V případě dodání standardní motorové jednotky, bez zesíleného vinutí statoru, je možné výkyvy v síti obejít dodáním alternativního zdroje napájení určeného pro tato čerpadla, avšak od takového návrhu bylo při navrhovaní čerpací techniky upuštěno. Jedná se o investičně i provozně nákladné řešení, s rizikem chybovosti systému a neustálé nutnosti monitorování stability napájecí sítě, což neúměrně zatěžuje provozovatele čistírenského celku a zvyšuje riziko výpadku čerpací techniky. Tím pádem i kvalitu vypouštěných vod.</w:t>
            </w:r>
          </w:p>
          <w:p w14:paraId="427AD973" w14:textId="77777777" w:rsidR="009A3F14" w:rsidRPr="009A3F14" w:rsidRDefault="009A3F14" w:rsidP="009A3F14">
            <w:pPr>
              <w:spacing w:before="1"/>
              <w:jc w:val="both"/>
              <w:rPr>
                <w:rFonts w:cs="Arial"/>
              </w:rPr>
            </w:pPr>
          </w:p>
          <w:p w14:paraId="7DF4D628" w14:textId="77777777" w:rsidR="009A3F14" w:rsidRPr="009A3F14" w:rsidRDefault="009A3F14" w:rsidP="009A3F14">
            <w:pPr>
              <w:spacing w:before="1"/>
              <w:jc w:val="both"/>
              <w:rPr>
                <w:rFonts w:cs="Arial"/>
              </w:rPr>
            </w:pPr>
            <w:r w:rsidRPr="009A3F14">
              <w:rPr>
                <w:rFonts w:cs="Arial"/>
              </w:rPr>
              <w:t>V případě pominutí tohoto faktu a dodání čerpadel se standardní motorovou jednotkou (statorem) bude pravidelně docházet k degradaci statoru a častých výměnách v rámci záruky.</w:t>
            </w:r>
          </w:p>
          <w:p w14:paraId="34C8C461" w14:textId="77777777" w:rsidR="009A3F14" w:rsidRPr="009A3F14" w:rsidRDefault="009A3F14" w:rsidP="009A3F14">
            <w:pPr>
              <w:spacing w:before="1"/>
              <w:jc w:val="both"/>
              <w:rPr>
                <w:rFonts w:cs="Arial"/>
              </w:rPr>
            </w:pPr>
          </w:p>
          <w:p w14:paraId="186BC1B1" w14:textId="15227CDB" w:rsidR="009A3F14" w:rsidRPr="009B7206" w:rsidRDefault="009A3F14" w:rsidP="009A3F14">
            <w:pPr>
              <w:spacing w:before="1"/>
              <w:jc w:val="both"/>
              <w:rPr>
                <w:rFonts w:cs="Arial"/>
              </w:rPr>
            </w:pPr>
            <w:r w:rsidRPr="009A3F14">
              <w:rPr>
                <w:rFonts w:cs="Arial"/>
              </w:rPr>
              <w:t>Vzhledem k výše zmíněným výkyvům v síti bylo vybráno specifikované řešení viz. technická specifikace uváděná v projektové dokumentaci.</w:t>
            </w:r>
          </w:p>
          <w:p w14:paraId="25849A04" w14:textId="2C1F2017" w:rsidR="00EA5055" w:rsidRPr="00EA5055" w:rsidRDefault="00EA5055" w:rsidP="005244AF">
            <w:pPr>
              <w:spacing w:line="0" w:lineRule="atLeast"/>
              <w:rPr>
                <w:color w:val="FF0000"/>
              </w:rPr>
            </w:pPr>
          </w:p>
        </w:tc>
      </w:tr>
      <w:tr w:rsidR="00465C97" w14:paraId="2972FBC8" w14:textId="77777777" w:rsidTr="00B82F8E">
        <w:trPr>
          <w:trHeight w:val="567"/>
        </w:trPr>
        <w:tc>
          <w:tcPr>
            <w:tcW w:w="353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lastRenderedPageBreak/>
              <w:t>Revize Projektové dokumentace</w:t>
            </w:r>
          </w:p>
        </w:tc>
        <w:tc>
          <w:tcPr>
            <w:tcW w:w="5670" w:type="dxa"/>
            <w:vAlign w:val="center"/>
          </w:tcPr>
          <w:p w14:paraId="4ED701F5" w14:textId="21B0B342" w:rsidR="00465C97" w:rsidRPr="00A92B70" w:rsidRDefault="009121BB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B82F8E">
        <w:trPr>
          <w:trHeight w:val="567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752A49C1" w14:textId="42D98FBE" w:rsidR="00465C97" w:rsidRPr="00A92B70" w:rsidRDefault="009121BB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D3481" w14:textId="77777777" w:rsidR="0091310F" w:rsidRDefault="0091310F" w:rsidP="00A92B70">
      <w:pPr>
        <w:spacing w:after="0" w:line="240" w:lineRule="auto"/>
      </w:pPr>
      <w:r>
        <w:separator/>
      </w:r>
    </w:p>
  </w:endnote>
  <w:endnote w:type="continuationSeparator" w:id="0">
    <w:p w14:paraId="7B2AAC31" w14:textId="77777777" w:rsidR="0091310F" w:rsidRDefault="0091310F" w:rsidP="00A92B70">
      <w:pPr>
        <w:spacing w:after="0" w:line="240" w:lineRule="auto"/>
      </w:pPr>
      <w:r>
        <w:continuationSeparator/>
      </w:r>
    </w:p>
  </w:endnote>
  <w:endnote w:type="continuationNotice" w:id="1">
    <w:p w14:paraId="003D3945" w14:textId="77777777" w:rsidR="0091310F" w:rsidRDefault="009131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7AE82" w14:textId="77777777" w:rsidR="0091310F" w:rsidRDefault="0091310F" w:rsidP="00A92B70">
      <w:pPr>
        <w:spacing w:after="0" w:line="240" w:lineRule="auto"/>
      </w:pPr>
      <w:r>
        <w:separator/>
      </w:r>
    </w:p>
  </w:footnote>
  <w:footnote w:type="continuationSeparator" w:id="0">
    <w:p w14:paraId="5EB1E960" w14:textId="77777777" w:rsidR="0091310F" w:rsidRDefault="0091310F" w:rsidP="00A92B70">
      <w:pPr>
        <w:spacing w:after="0" w:line="240" w:lineRule="auto"/>
      </w:pPr>
      <w:r>
        <w:continuationSeparator/>
      </w:r>
    </w:p>
  </w:footnote>
  <w:footnote w:type="continuationNotice" w:id="1">
    <w:p w14:paraId="0A02EBA3" w14:textId="77777777" w:rsidR="0091310F" w:rsidRDefault="009131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1DD92AB6"/>
    <w:multiLevelType w:val="hybridMultilevel"/>
    <w:tmpl w:val="ED661AE2"/>
    <w:lvl w:ilvl="0" w:tplc="941803AA">
      <w:start w:val="1"/>
      <w:numFmt w:val="decimal"/>
      <w:lvlText w:val="%1."/>
      <w:lvlJc w:val="left"/>
      <w:pPr>
        <w:ind w:left="720" w:hanging="360"/>
      </w:pPr>
    </w:lvl>
    <w:lvl w:ilvl="1" w:tplc="13EE1292">
      <w:start w:val="1"/>
      <w:numFmt w:val="lowerLetter"/>
      <w:lvlText w:val="%2."/>
      <w:lvlJc w:val="left"/>
      <w:pPr>
        <w:ind w:left="1440" w:hanging="360"/>
      </w:pPr>
    </w:lvl>
    <w:lvl w:ilvl="2" w:tplc="C616F3B0">
      <w:start w:val="1"/>
      <w:numFmt w:val="lowerRoman"/>
      <w:lvlText w:val="%3."/>
      <w:lvlJc w:val="right"/>
      <w:pPr>
        <w:ind w:left="2160" w:hanging="180"/>
      </w:pPr>
    </w:lvl>
    <w:lvl w:ilvl="3" w:tplc="7194CBBA">
      <w:start w:val="1"/>
      <w:numFmt w:val="decimal"/>
      <w:lvlText w:val="%4."/>
      <w:lvlJc w:val="left"/>
      <w:pPr>
        <w:ind w:left="2880" w:hanging="360"/>
      </w:pPr>
    </w:lvl>
    <w:lvl w:ilvl="4" w:tplc="1F1AA0BE">
      <w:start w:val="1"/>
      <w:numFmt w:val="lowerLetter"/>
      <w:lvlText w:val="%5."/>
      <w:lvlJc w:val="left"/>
      <w:pPr>
        <w:ind w:left="3600" w:hanging="360"/>
      </w:pPr>
    </w:lvl>
    <w:lvl w:ilvl="5" w:tplc="3DB2469E">
      <w:start w:val="1"/>
      <w:numFmt w:val="lowerRoman"/>
      <w:lvlText w:val="%6."/>
      <w:lvlJc w:val="right"/>
      <w:pPr>
        <w:ind w:left="4320" w:hanging="180"/>
      </w:pPr>
    </w:lvl>
    <w:lvl w:ilvl="6" w:tplc="96B63DF8">
      <w:start w:val="1"/>
      <w:numFmt w:val="decimal"/>
      <w:lvlText w:val="%7."/>
      <w:lvlJc w:val="left"/>
      <w:pPr>
        <w:ind w:left="5040" w:hanging="360"/>
      </w:pPr>
    </w:lvl>
    <w:lvl w:ilvl="7" w:tplc="CC06C0AE">
      <w:start w:val="1"/>
      <w:numFmt w:val="lowerLetter"/>
      <w:lvlText w:val="%8."/>
      <w:lvlJc w:val="left"/>
      <w:pPr>
        <w:ind w:left="5760" w:hanging="360"/>
      </w:pPr>
    </w:lvl>
    <w:lvl w:ilvl="8" w:tplc="7CCE764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0675B"/>
    <w:multiLevelType w:val="hybridMultilevel"/>
    <w:tmpl w:val="7F9640C0"/>
    <w:lvl w:ilvl="0" w:tplc="7E8E90D6">
      <w:start w:val="1"/>
      <w:numFmt w:val="decimal"/>
      <w:lvlText w:val="%1."/>
      <w:lvlJc w:val="left"/>
      <w:pPr>
        <w:ind w:left="720" w:hanging="360"/>
      </w:pPr>
    </w:lvl>
    <w:lvl w:ilvl="1" w:tplc="076AAF0E">
      <w:start w:val="1"/>
      <w:numFmt w:val="lowerLetter"/>
      <w:lvlText w:val="%2."/>
      <w:lvlJc w:val="left"/>
      <w:pPr>
        <w:ind w:left="1440" w:hanging="360"/>
      </w:pPr>
    </w:lvl>
    <w:lvl w:ilvl="2" w:tplc="453ECF1A">
      <w:start w:val="1"/>
      <w:numFmt w:val="lowerRoman"/>
      <w:lvlText w:val="%3."/>
      <w:lvlJc w:val="right"/>
      <w:pPr>
        <w:ind w:left="2160" w:hanging="180"/>
      </w:pPr>
    </w:lvl>
    <w:lvl w:ilvl="3" w:tplc="9836C6D0">
      <w:start w:val="1"/>
      <w:numFmt w:val="decimal"/>
      <w:lvlText w:val="%4."/>
      <w:lvlJc w:val="left"/>
      <w:pPr>
        <w:ind w:left="2880" w:hanging="360"/>
      </w:pPr>
    </w:lvl>
    <w:lvl w:ilvl="4" w:tplc="A5181BBA">
      <w:start w:val="1"/>
      <w:numFmt w:val="lowerLetter"/>
      <w:lvlText w:val="%5."/>
      <w:lvlJc w:val="left"/>
      <w:pPr>
        <w:ind w:left="3600" w:hanging="360"/>
      </w:pPr>
    </w:lvl>
    <w:lvl w:ilvl="5" w:tplc="2A9AC046">
      <w:start w:val="1"/>
      <w:numFmt w:val="lowerRoman"/>
      <w:lvlText w:val="%6."/>
      <w:lvlJc w:val="right"/>
      <w:pPr>
        <w:ind w:left="4320" w:hanging="180"/>
      </w:pPr>
    </w:lvl>
    <w:lvl w:ilvl="6" w:tplc="BACA4592">
      <w:start w:val="1"/>
      <w:numFmt w:val="decimal"/>
      <w:lvlText w:val="%7."/>
      <w:lvlJc w:val="left"/>
      <w:pPr>
        <w:ind w:left="5040" w:hanging="360"/>
      </w:pPr>
    </w:lvl>
    <w:lvl w:ilvl="7" w:tplc="821C0F18">
      <w:start w:val="1"/>
      <w:numFmt w:val="lowerLetter"/>
      <w:lvlText w:val="%8."/>
      <w:lvlJc w:val="left"/>
      <w:pPr>
        <w:ind w:left="5760" w:hanging="360"/>
      </w:pPr>
    </w:lvl>
    <w:lvl w:ilvl="8" w:tplc="8CD426A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BDF9B"/>
    <w:multiLevelType w:val="hybridMultilevel"/>
    <w:tmpl w:val="D910E398"/>
    <w:lvl w:ilvl="0" w:tplc="CA8C08F6">
      <w:start w:val="1"/>
      <w:numFmt w:val="decimal"/>
      <w:lvlText w:val="%1."/>
      <w:lvlJc w:val="left"/>
      <w:pPr>
        <w:ind w:left="720" w:hanging="360"/>
      </w:pPr>
    </w:lvl>
    <w:lvl w:ilvl="1" w:tplc="1A08ED92">
      <w:start w:val="1"/>
      <w:numFmt w:val="lowerLetter"/>
      <w:lvlText w:val="%2."/>
      <w:lvlJc w:val="left"/>
      <w:pPr>
        <w:ind w:left="1440" w:hanging="360"/>
      </w:pPr>
    </w:lvl>
    <w:lvl w:ilvl="2" w:tplc="A168C39E">
      <w:start w:val="1"/>
      <w:numFmt w:val="lowerRoman"/>
      <w:lvlText w:val="%3."/>
      <w:lvlJc w:val="right"/>
      <w:pPr>
        <w:ind w:left="2160" w:hanging="180"/>
      </w:pPr>
    </w:lvl>
    <w:lvl w:ilvl="3" w:tplc="2D5ED686">
      <w:start w:val="1"/>
      <w:numFmt w:val="decimal"/>
      <w:lvlText w:val="%4."/>
      <w:lvlJc w:val="left"/>
      <w:pPr>
        <w:ind w:left="2880" w:hanging="360"/>
      </w:pPr>
    </w:lvl>
    <w:lvl w:ilvl="4" w:tplc="946A45A6">
      <w:start w:val="1"/>
      <w:numFmt w:val="lowerLetter"/>
      <w:lvlText w:val="%5."/>
      <w:lvlJc w:val="left"/>
      <w:pPr>
        <w:ind w:left="3600" w:hanging="360"/>
      </w:pPr>
    </w:lvl>
    <w:lvl w:ilvl="5" w:tplc="6D4428CA">
      <w:start w:val="1"/>
      <w:numFmt w:val="lowerRoman"/>
      <w:lvlText w:val="%6."/>
      <w:lvlJc w:val="right"/>
      <w:pPr>
        <w:ind w:left="4320" w:hanging="180"/>
      </w:pPr>
    </w:lvl>
    <w:lvl w:ilvl="6" w:tplc="4D924012">
      <w:start w:val="1"/>
      <w:numFmt w:val="decimal"/>
      <w:lvlText w:val="%7."/>
      <w:lvlJc w:val="left"/>
      <w:pPr>
        <w:ind w:left="5040" w:hanging="360"/>
      </w:pPr>
    </w:lvl>
    <w:lvl w:ilvl="7" w:tplc="65B440FE">
      <w:start w:val="1"/>
      <w:numFmt w:val="lowerLetter"/>
      <w:lvlText w:val="%8."/>
      <w:lvlJc w:val="left"/>
      <w:pPr>
        <w:ind w:left="5760" w:hanging="360"/>
      </w:pPr>
    </w:lvl>
    <w:lvl w:ilvl="8" w:tplc="BB1E250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6" w15:restartNumberingAfterBreak="0">
    <w:nsid w:val="33EB8313"/>
    <w:multiLevelType w:val="hybridMultilevel"/>
    <w:tmpl w:val="6EEA8CC2"/>
    <w:lvl w:ilvl="0" w:tplc="540CD4EA">
      <w:start w:val="1"/>
      <w:numFmt w:val="decimal"/>
      <w:lvlText w:val="%1."/>
      <w:lvlJc w:val="left"/>
      <w:pPr>
        <w:ind w:left="720" w:hanging="360"/>
      </w:pPr>
    </w:lvl>
    <w:lvl w:ilvl="1" w:tplc="B0C89BDA">
      <w:start w:val="1"/>
      <w:numFmt w:val="lowerLetter"/>
      <w:lvlText w:val="%2."/>
      <w:lvlJc w:val="left"/>
      <w:pPr>
        <w:ind w:left="1505" w:hanging="360"/>
      </w:pPr>
    </w:lvl>
    <w:lvl w:ilvl="2" w:tplc="827068F8">
      <w:start w:val="1"/>
      <w:numFmt w:val="lowerRoman"/>
      <w:lvlText w:val="%3."/>
      <w:lvlJc w:val="right"/>
      <w:pPr>
        <w:ind w:left="2225" w:hanging="180"/>
      </w:pPr>
    </w:lvl>
    <w:lvl w:ilvl="3" w:tplc="51906E94">
      <w:start w:val="1"/>
      <w:numFmt w:val="decimal"/>
      <w:lvlText w:val="%4."/>
      <w:lvlJc w:val="left"/>
      <w:pPr>
        <w:ind w:left="2945" w:hanging="360"/>
      </w:pPr>
    </w:lvl>
    <w:lvl w:ilvl="4" w:tplc="AE603EE4">
      <w:start w:val="1"/>
      <w:numFmt w:val="lowerLetter"/>
      <w:lvlText w:val="%5."/>
      <w:lvlJc w:val="left"/>
      <w:pPr>
        <w:ind w:left="3665" w:hanging="360"/>
      </w:pPr>
    </w:lvl>
    <w:lvl w:ilvl="5" w:tplc="172E9412">
      <w:start w:val="1"/>
      <w:numFmt w:val="lowerRoman"/>
      <w:lvlText w:val="%6."/>
      <w:lvlJc w:val="right"/>
      <w:pPr>
        <w:ind w:left="4385" w:hanging="180"/>
      </w:pPr>
    </w:lvl>
    <w:lvl w:ilvl="6" w:tplc="2452C50A">
      <w:start w:val="1"/>
      <w:numFmt w:val="decimal"/>
      <w:lvlText w:val="%7."/>
      <w:lvlJc w:val="left"/>
      <w:pPr>
        <w:ind w:left="5105" w:hanging="360"/>
      </w:pPr>
    </w:lvl>
    <w:lvl w:ilvl="7" w:tplc="9BE299BC">
      <w:start w:val="1"/>
      <w:numFmt w:val="lowerLetter"/>
      <w:lvlText w:val="%8."/>
      <w:lvlJc w:val="left"/>
      <w:pPr>
        <w:ind w:left="5825" w:hanging="360"/>
      </w:pPr>
    </w:lvl>
    <w:lvl w:ilvl="8" w:tplc="285A8C70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40111A39"/>
    <w:multiLevelType w:val="hybridMultilevel"/>
    <w:tmpl w:val="3DF43CD4"/>
    <w:lvl w:ilvl="0" w:tplc="0E48325A">
      <w:start w:val="1"/>
      <w:numFmt w:val="decimal"/>
      <w:lvlText w:val="%1."/>
      <w:lvlJc w:val="left"/>
      <w:pPr>
        <w:ind w:left="720" w:hanging="360"/>
      </w:pPr>
    </w:lvl>
    <w:lvl w:ilvl="1" w:tplc="F1165A10">
      <w:start w:val="1"/>
      <w:numFmt w:val="lowerLetter"/>
      <w:lvlText w:val="%2."/>
      <w:lvlJc w:val="left"/>
      <w:pPr>
        <w:ind w:left="1440" w:hanging="360"/>
      </w:pPr>
    </w:lvl>
    <w:lvl w:ilvl="2" w:tplc="7F20797E">
      <w:start w:val="1"/>
      <w:numFmt w:val="lowerRoman"/>
      <w:lvlText w:val="%3."/>
      <w:lvlJc w:val="right"/>
      <w:pPr>
        <w:ind w:left="2160" w:hanging="180"/>
      </w:pPr>
    </w:lvl>
    <w:lvl w:ilvl="3" w:tplc="79285034">
      <w:start w:val="1"/>
      <w:numFmt w:val="decimal"/>
      <w:lvlText w:val="%4."/>
      <w:lvlJc w:val="left"/>
      <w:pPr>
        <w:ind w:left="2880" w:hanging="360"/>
      </w:pPr>
    </w:lvl>
    <w:lvl w:ilvl="4" w:tplc="59E05E68">
      <w:start w:val="1"/>
      <w:numFmt w:val="lowerLetter"/>
      <w:lvlText w:val="%5."/>
      <w:lvlJc w:val="left"/>
      <w:pPr>
        <w:ind w:left="3600" w:hanging="360"/>
      </w:pPr>
    </w:lvl>
    <w:lvl w:ilvl="5" w:tplc="1D909324">
      <w:start w:val="1"/>
      <w:numFmt w:val="lowerRoman"/>
      <w:lvlText w:val="%6."/>
      <w:lvlJc w:val="right"/>
      <w:pPr>
        <w:ind w:left="4320" w:hanging="180"/>
      </w:pPr>
    </w:lvl>
    <w:lvl w:ilvl="6" w:tplc="59966B74">
      <w:start w:val="1"/>
      <w:numFmt w:val="decimal"/>
      <w:lvlText w:val="%7."/>
      <w:lvlJc w:val="left"/>
      <w:pPr>
        <w:ind w:left="5040" w:hanging="360"/>
      </w:pPr>
    </w:lvl>
    <w:lvl w:ilvl="7" w:tplc="A804402C">
      <w:start w:val="1"/>
      <w:numFmt w:val="lowerLetter"/>
      <w:lvlText w:val="%8."/>
      <w:lvlJc w:val="left"/>
      <w:pPr>
        <w:ind w:left="5760" w:hanging="360"/>
      </w:pPr>
    </w:lvl>
    <w:lvl w:ilvl="8" w:tplc="2A86A36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7CA4F"/>
    <w:multiLevelType w:val="hybridMultilevel"/>
    <w:tmpl w:val="93EC3AD8"/>
    <w:lvl w:ilvl="0" w:tplc="B842492C">
      <w:start w:val="1"/>
      <w:numFmt w:val="decimal"/>
      <w:lvlText w:val="%1."/>
      <w:lvlJc w:val="left"/>
      <w:pPr>
        <w:ind w:left="720" w:hanging="360"/>
      </w:pPr>
    </w:lvl>
    <w:lvl w:ilvl="1" w:tplc="830CDD96">
      <w:start w:val="1"/>
      <w:numFmt w:val="lowerLetter"/>
      <w:lvlText w:val="%2."/>
      <w:lvlJc w:val="left"/>
      <w:pPr>
        <w:ind w:left="1440" w:hanging="360"/>
      </w:pPr>
    </w:lvl>
    <w:lvl w:ilvl="2" w:tplc="720A574A">
      <w:start w:val="1"/>
      <w:numFmt w:val="lowerRoman"/>
      <w:lvlText w:val="%3."/>
      <w:lvlJc w:val="right"/>
      <w:pPr>
        <w:ind w:left="2160" w:hanging="180"/>
      </w:pPr>
    </w:lvl>
    <w:lvl w:ilvl="3" w:tplc="26CE1492">
      <w:start w:val="1"/>
      <w:numFmt w:val="decimal"/>
      <w:lvlText w:val="%4."/>
      <w:lvlJc w:val="left"/>
      <w:pPr>
        <w:ind w:left="2880" w:hanging="360"/>
      </w:pPr>
    </w:lvl>
    <w:lvl w:ilvl="4" w:tplc="79486376">
      <w:start w:val="1"/>
      <w:numFmt w:val="lowerLetter"/>
      <w:lvlText w:val="%5."/>
      <w:lvlJc w:val="left"/>
      <w:pPr>
        <w:ind w:left="3600" w:hanging="360"/>
      </w:pPr>
    </w:lvl>
    <w:lvl w:ilvl="5" w:tplc="0B725666">
      <w:start w:val="1"/>
      <w:numFmt w:val="lowerRoman"/>
      <w:lvlText w:val="%6."/>
      <w:lvlJc w:val="right"/>
      <w:pPr>
        <w:ind w:left="4320" w:hanging="180"/>
      </w:pPr>
    </w:lvl>
    <w:lvl w:ilvl="6" w:tplc="EAF2F648">
      <w:start w:val="1"/>
      <w:numFmt w:val="decimal"/>
      <w:lvlText w:val="%7."/>
      <w:lvlJc w:val="left"/>
      <w:pPr>
        <w:ind w:left="5040" w:hanging="360"/>
      </w:pPr>
    </w:lvl>
    <w:lvl w:ilvl="7" w:tplc="DF0C49AE">
      <w:start w:val="1"/>
      <w:numFmt w:val="lowerLetter"/>
      <w:lvlText w:val="%8."/>
      <w:lvlJc w:val="left"/>
      <w:pPr>
        <w:ind w:left="5760" w:hanging="360"/>
      </w:pPr>
    </w:lvl>
    <w:lvl w:ilvl="8" w:tplc="F82C484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4AD4F"/>
    <w:multiLevelType w:val="hybridMultilevel"/>
    <w:tmpl w:val="18CA542A"/>
    <w:lvl w:ilvl="0" w:tplc="65E2FD0C">
      <w:start w:val="1"/>
      <w:numFmt w:val="decimal"/>
      <w:lvlText w:val="%1."/>
      <w:lvlJc w:val="left"/>
      <w:pPr>
        <w:ind w:left="720" w:hanging="360"/>
      </w:pPr>
    </w:lvl>
    <w:lvl w:ilvl="1" w:tplc="7FDC8968">
      <w:start w:val="1"/>
      <w:numFmt w:val="lowerLetter"/>
      <w:lvlText w:val="%2."/>
      <w:lvlJc w:val="left"/>
      <w:pPr>
        <w:ind w:left="1440" w:hanging="360"/>
      </w:pPr>
    </w:lvl>
    <w:lvl w:ilvl="2" w:tplc="E27A2024">
      <w:start w:val="1"/>
      <w:numFmt w:val="lowerRoman"/>
      <w:lvlText w:val="%3."/>
      <w:lvlJc w:val="right"/>
      <w:pPr>
        <w:ind w:left="2160" w:hanging="180"/>
      </w:pPr>
    </w:lvl>
    <w:lvl w:ilvl="3" w:tplc="591299B4">
      <w:start w:val="1"/>
      <w:numFmt w:val="decimal"/>
      <w:lvlText w:val="%4."/>
      <w:lvlJc w:val="left"/>
      <w:pPr>
        <w:ind w:left="2880" w:hanging="360"/>
      </w:pPr>
    </w:lvl>
    <w:lvl w:ilvl="4" w:tplc="F51AA3FC">
      <w:start w:val="1"/>
      <w:numFmt w:val="lowerLetter"/>
      <w:lvlText w:val="%5."/>
      <w:lvlJc w:val="left"/>
      <w:pPr>
        <w:ind w:left="3600" w:hanging="360"/>
      </w:pPr>
    </w:lvl>
    <w:lvl w:ilvl="5" w:tplc="7778CFB0">
      <w:start w:val="1"/>
      <w:numFmt w:val="lowerRoman"/>
      <w:lvlText w:val="%6."/>
      <w:lvlJc w:val="right"/>
      <w:pPr>
        <w:ind w:left="4320" w:hanging="180"/>
      </w:pPr>
    </w:lvl>
    <w:lvl w:ilvl="6" w:tplc="280A8B86">
      <w:start w:val="1"/>
      <w:numFmt w:val="decimal"/>
      <w:lvlText w:val="%7."/>
      <w:lvlJc w:val="left"/>
      <w:pPr>
        <w:ind w:left="5040" w:hanging="360"/>
      </w:pPr>
    </w:lvl>
    <w:lvl w:ilvl="7" w:tplc="3D9CF164">
      <w:start w:val="1"/>
      <w:numFmt w:val="lowerLetter"/>
      <w:lvlText w:val="%8."/>
      <w:lvlJc w:val="left"/>
      <w:pPr>
        <w:ind w:left="5760" w:hanging="360"/>
      </w:pPr>
    </w:lvl>
    <w:lvl w:ilvl="8" w:tplc="2A12544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39CB4"/>
    <w:multiLevelType w:val="hybridMultilevel"/>
    <w:tmpl w:val="F5D45A38"/>
    <w:lvl w:ilvl="0" w:tplc="6EF29DE6">
      <w:start w:val="1"/>
      <w:numFmt w:val="decimal"/>
      <w:lvlText w:val="%1."/>
      <w:lvlJc w:val="left"/>
      <w:pPr>
        <w:ind w:left="720" w:hanging="360"/>
      </w:pPr>
    </w:lvl>
    <w:lvl w:ilvl="1" w:tplc="09ECE010">
      <w:start w:val="1"/>
      <w:numFmt w:val="lowerLetter"/>
      <w:lvlText w:val="%2."/>
      <w:lvlJc w:val="left"/>
      <w:pPr>
        <w:ind w:left="1440" w:hanging="360"/>
      </w:pPr>
    </w:lvl>
    <w:lvl w:ilvl="2" w:tplc="4BDCC4C2">
      <w:start w:val="1"/>
      <w:numFmt w:val="lowerRoman"/>
      <w:lvlText w:val="%3."/>
      <w:lvlJc w:val="right"/>
      <w:pPr>
        <w:ind w:left="2160" w:hanging="180"/>
      </w:pPr>
    </w:lvl>
    <w:lvl w:ilvl="3" w:tplc="F1E6B146">
      <w:start w:val="1"/>
      <w:numFmt w:val="decimal"/>
      <w:lvlText w:val="%4."/>
      <w:lvlJc w:val="left"/>
      <w:pPr>
        <w:ind w:left="2880" w:hanging="360"/>
      </w:pPr>
    </w:lvl>
    <w:lvl w:ilvl="4" w:tplc="3DBCC10C">
      <w:start w:val="1"/>
      <w:numFmt w:val="lowerLetter"/>
      <w:lvlText w:val="%5."/>
      <w:lvlJc w:val="left"/>
      <w:pPr>
        <w:ind w:left="3600" w:hanging="360"/>
      </w:pPr>
    </w:lvl>
    <w:lvl w:ilvl="5" w:tplc="A288EE82">
      <w:start w:val="1"/>
      <w:numFmt w:val="lowerRoman"/>
      <w:lvlText w:val="%6."/>
      <w:lvlJc w:val="right"/>
      <w:pPr>
        <w:ind w:left="4320" w:hanging="180"/>
      </w:pPr>
    </w:lvl>
    <w:lvl w:ilvl="6" w:tplc="8954C046">
      <w:start w:val="1"/>
      <w:numFmt w:val="decimal"/>
      <w:lvlText w:val="%7."/>
      <w:lvlJc w:val="left"/>
      <w:pPr>
        <w:ind w:left="5040" w:hanging="360"/>
      </w:pPr>
    </w:lvl>
    <w:lvl w:ilvl="7" w:tplc="BABE96CE">
      <w:start w:val="1"/>
      <w:numFmt w:val="lowerLetter"/>
      <w:lvlText w:val="%8."/>
      <w:lvlJc w:val="left"/>
      <w:pPr>
        <w:ind w:left="5760" w:hanging="360"/>
      </w:pPr>
    </w:lvl>
    <w:lvl w:ilvl="8" w:tplc="C1F8CED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4" w15:restartNumberingAfterBreak="0">
    <w:nsid w:val="760E6B3D"/>
    <w:multiLevelType w:val="hybridMultilevel"/>
    <w:tmpl w:val="29C826E2"/>
    <w:lvl w:ilvl="0" w:tplc="F1B66B36">
      <w:start w:val="1"/>
      <w:numFmt w:val="decimal"/>
      <w:lvlText w:val="%1."/>
      <w:lvlJc w:val="left"/>
      <w:pPr>
        <w:ind w:left="720" w:hanging="360"/>
      </w:pPr>
    </w:lvl>
    <w:lvl w:ilvl="1" w:tplc="8772C2E6">
      <w:start w:val="1"/>
      <w:numFmt w:val="lowerLetter"/>
      <w:lvlText w:val="%2."/>
      <w:lvlJc w:val="left"/>
      <w:pPr>
        <w:ind w:left="1440" w:hanging="360"/>
      </w:pPr>
    </w:lvl>
    <w:lvl w:ilvl="2" w:tplc="A9629E0E">
      <w:start w:val="1"/>
      <w:numFmt w:val="lowerRoman"/>
      <w:lvlText w:val="%3."/>
      <w:lvlJc w:val="right"/>
      <w:pPr>
        <w:ind w:left="2160" w:hanging="180"/>
      </w:pPr>
    </w:lvl>
    <w:lvl w:ilvl="3" w:tplc="F5486CCE">
      <w:start w:val="1"/>
      <w:numFmt w:val="decimal"/>
      <w:lvlText w:val="%4."/>
      <w:lvlJc w:val="left"/>
      <w:pPr>
        <w:ind w:left="2880" w:hanging="360"/>
      </w:pPr>
    </w:lvl>
    <w:lvl w:ilvl="4" w:tplc="A776EF20">
      <w:start w:val="1"/>
      <w:numFmt w:val="lowerLetter"/>
      <w:lvlText w:val="%5."/>
      <w:lvlJc w:val="left"/>
      <w:pPr>
        <w:ind w:left="3600" w:hanging="360"/>
      </w:pPr>
    </w:lvl>
    <w:lvl w:ilvl="5" w:tplc="4D7CE2B4">
      <w:start w:val="1"/>
      <w:numFmt w:val="lowerRoman"/>
      <w:lvlText w:val="%6."/>
      <w:lvlJc w:val="right"/>
      <w:pPr>
        <w:ind w:left="4320" w:hanging="180"/>
      </w:pPr>
    </w:lvl>
    <w:lvl w:ilvl="6" w:tplc="B9F6B8DC">
      <w:start w:val="1"/>
      <w:numFmt w:val="decimal"/>
      <w:lvlText w:val="%7."/>
      <w:lvlJc w:val="left"/>
      <w:pPr>
        <w:ind w:left="5040" w:hanging="360"/>
      </w:pPr>
    </w:lvl>
    <w:lvl w:ilvl="7" w:tplc="551CA2A6">
      <w:start w:val="1"/>
      <w:numFmt w:val="lowerLetter"/>
      <w:lvlText w:val="%8."/>
      <w:lvlJc w:val="left"/>
      <w:pPr>
        <w:ind w:left="5760" w:hanging="360"/>
      </w:pPr>
    </w:lvl>
    <w:lvl w:ilvl="8" w:tplc="61B01A3C">
      <w:start w:val="1"/>
      <w:numFmt w:val="lowerRoman"/>
      <w:lvlText w:val="%9."/>
      <w:lvlJc w:val="right"/>
      <w:pPr>
        <w:ind w:left="6480" w:hanging="180"/>
      </w:pPr>
    </w:lvl>
  </w:abstractNum>
  <w:num w:numId="1" w16cid:durableId="870607180">
    <w:abstractNumId w:val="8"/>
  </w:num>
  <w:num w:numId="2" w16cid:durableId="1654408978">
    <w:abstractNumId w:val="11"/>
  </w:num>
  <w:num w:numId="3" w16cid:durableId="926688961">
    <w:abstractNumId w:val="7"/>
  </w:num>
  <w:num w:numId="4" w16cid:durableId="792331820">
    <w:abstractNumId w:val="10"/>
  </w:num>
  <w:num w:numId="5" w16cid:durableId="551618424">
    <w:abstractNumId w:val="14"/>
  </w:num>
  <w:num w:numId="6" w16cid:durableId="238059024">
    <w:abstractNumId w:val="3"/>
  </w:num>
  <w:num w:numId="7" w16cid:durableId="135805762">
    <w:abstractNumId w:val="6"/>
  </w:num>
  <w:num w:numId="8" w16cid:durableId="429469882">
    <w:abstractNumId w:val="1"/>
  </w:num>
  <w:num w:numId="9" w16cid:durableId="142741654">
    <w:abstractNumId w:val="2"/>
  </w:num>
  <w:num w:numId="10" w16cid:durableId="1973634022">
    <w:abstractNumId w:val="5"/>
  </w:num>
  <w:num w:numId="11" w16cid:durableId="484660608">
    <w:abstractNumId w:val="4"/>
  </w:num>
  <w:num w:numId="12" w16cid:durableId="1532374042">
    <w:abstractNumId w:val="12"/>
  </w:num>
  <w:num w:numId="13" w16cid:durableId="19727855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2014885">
    <w:abstractNumId w:val="9"/>
  </w:num>
  <w:num w:numId="15" w16cid:durableId="1371609549">
    <w:abstractNumId w:val="13"/>
  </w:num>
  <w:num w:numId="16" w16cid:durableId="1617638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1479"/>
    <w:rsid w:val="000501F7"/>
    <w:rsid w:val="000516A0"/>
    <w:rsid w:val="000570E3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1E07"/>
    <w:rsid w:val="000A3463"/>
    <w:rsid w:val="000A6854"/>
    <w:rsid w:val="000B336F"/>
    <w:rsid w:val="000C2E2F"/>
    <w:rsid w:val="000E0224"/>
    <w:rsid w:val="000E11AB"/>
    <w:rsid w:val="000F4B9E"/>
    <w:rsid w:val="000F548A"/>
    <w:rsid w:val="000F55BD"/>
    <w:rsid w:val="001021E1"/>
    <w:rsid w:val="001071FB"/>
    <w:rsid w:val="001121FD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073D"/>
    <w:rsid w:val="001649DF"/>
    <w:rsid w:val="00166272"/>
    <w:rsid w:val="0017188A"/>
    <w:rsid w:val="00171FEC"/>
    <w:rsid w:val="0017258D"/>
    <w:rsid w:val="00174010"/>
    <w:rsid w:val="0017748B"/>
    <w:rsid w:val="00184ADC"/>
    <w:rsid w:val="00187894"/>
    <w:rsid w:val="00191E1D"/>
    <w:rsid w:val="001A4A74"/>
    <w:rsid w:val="001B77B7"/>
    <w:rsid w:val="001C110D"/>
    <w:rsid w:val="001D1A0E"/>
    <w:rsid w:val="001D346A"/>
    <w:rsid w:val="001D592E"/>
    <w:rsid w:val="001E08DC"/>
    <w:rsid w:val="001E1ED4"/>
    <w:rsid w:val="001E3ACE"/>
    <w:rsid w:val="001F3665"/>
    <w:rsid w:val="001F6292"/>
    <w:rsid w:val="001F7863"/>
    <w:rsid w:val="00200FA6"/>
    <w:rsid w:val="002041C5"/>
    <w:rsid w:val="00207047"/>
    <w:rsid w:val="0020736D"/>
    <w:rsid w:val="002073E4"/>
    <w:rsid w:val="00213B12"/>
    <w:rsid w:val="00214929"/>
    <w:rsid w:val="00216F64"/>
    <w:rsid w:val="002207B3"/>
    <w:rsid w:val="00230B4B"/>
    <w:rsid w:val="00245E36"/>
    <w:rsid w:val="002529A2"/>
    <w:rsid w:val="0025304E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C16E6"/>
    <w:rsid w:val="002C6BDD"/>
    <w:rsid w:val="002C715A"/>
    <w:rsid w:val="002D3237"/>
    <w:rsid w:val="002E4A88"/>
    <w:rsid w:val="00304F14"/>
    <w:rsid w:val="00307995"/>
    <w:rsid w:val="0031382C"/>
    <w:rsid w:val="003151C6"/>
    <w:rsid w:val="00324571"/>
    <w:rsid w:val="00325D8E"/>
    <w:rsid w:val="003330DA"/>
    <w:rsid w:val="00343FB0"/>
    <w:rsid w:val="00347C88"/>
    <w:rsid w:val="003529DF"/>
    <w:rsid w:val="00355BCA"/>
    <w:rsid w:val="003719DA"/>
    <w:rsid w:val="003773E9"/>
    <w:rsid w:val="00383489"/>
    <w:rsid w:val="00387F01"/>
    <w:rsid w:val="00391954"/>
    <w:rsid w:val="003937CE"/>
    <w:rsid w:val="003A12CA"/>
    <w:rsid w:val="003A3F8E"/>
    <w:rsid w:val="003A7427"/>
    <w:rsid w:val="003B7864"/>
    <w:rsid w:val="003C51F3"/>
    <w:rsid w:val="003C59FE"/>
    <w:rsid w:val="003D433C"/>
    <w:rsid w:val="003D78CC"/>
    <w:rsid w:val="003E4881"/>
    <w:rsid w:val="003F4438"/>
    <w:rsid w:val="003F7D2E"/>
    <w:rsid w:val="004029FC"/>
    <w:rsid w:val="00416084"/>
    <w:rsid w:val="004308E6"/>
    <w:rsid w:val="00434724"/>
    <w:rsid w:val="004470AA"/>
    <w:rsid w:val="0046190B"/>
    <w:rsid w:val="00465C97"/>
    <w:rsid w:val="0046770C"/>
    <w:rsid w:val="00473583"/>
    <w:rsid w:val="00476654"/>
    <w:rsid w:val="0049098E"/>
    <w:rsid w:val="004A25B1"/>
    <w:rsid w:val="004A51CB"/>
    <w:rsid w:val="004A5F1E"/>
    <w:rsid w:val="004B210A"/>
    <w:rsid w:val="004B41CF"/>
    <w:rsid w:val="004B49B0"/>
    <w:rsid w:val="004B7DBA"/>
    <w:rsid w:val="004B7DD4"/>
    <w:rsid w:val="004C0FDC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0844"/>
    <w:rsid w:val="00513B8D"/>
    <w:rsid w:val="00516A2C"/>
    <w:rsid w:val="0051753F"/>
    <w:rsid w:val="005244A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57A9"/>
    <w:rsid w:val="005716C5"/>
    <w:rsid w:val="00571BE4"/>
    <w:rsid w:val="00574E6A"/>
    <w:rsid w:val="00575AC6"/>
    <w:rsid w:val="005762A5"/>
    <w:rsid w:val="0058359B"/>
    <w:rsid w:val="005875CA"/>
    <w:rsid w:val="00587871"/>
    <w:rsid w:val="00593FCF"/>
    <w:rsid w:val="005A3BF4"/>
    <w:rsid w:val="005A758F"/>
    <w:rsid w:val="005C1821"/>
    <w:rsid w:val="005C2F2D"/>
    <w:rsid w:val="005C7FE6"/>
    <w:rsid w:val="005D3F2F"/>
    <w:rsid w:val="005D65B3"/>
    <w:rsid w:val="005E336C"/>
    <w:rsid w:val="005E5330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51C40"/>
    <w:rsid w:val="006539E1"/>
    <w:rsid w:val="006548DE"/>
    <w:rsid w:val="00667198"/>
    <w:rsid w:val="0067219A"/>
    <w:rsid w:val="00674490"/>
    <w:rsid w:val="00674661"/>
    <w:rsid w:val="00676949"/>
    <w:rsid w:val="00683BDC"/>
    <w:rsid w:val="006869CF"/>
    <w:rsid w:val="006A655D"/>
    <w:rsid w:val="006B3611"/>
    <w:rsid w:val="006B3A40"/>
    <w:rsid w:val="006B6F53"/>
    <w:rsid w:val="006B7A59"/>
    <w:rsid w:val="006C20E0"/>
    <w:rsid w:val="006C3401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53C1"/>
    <w:rsid w:val="00707C9D"/>
    <w:rsid w:val="0071008A"/>
    <w:rsid w:val="00710C84"/>
    <w:rsid w:val="00712426"/>
    <w:rsid w:val="00720F47"/>
    <w:rsid w:val="007368EB"/>
    <w:rsid w:val="00740C6D"/>
    <w:rsid w:val="007413DE"/>
    <w:rsid w:val="00741A14"/>
    <w:rsid w:val="0074210A"/>
    <w:rsid w:val="00743A60"/>
    <w:rsid w:val="0075003C"/>
    <w:rsid w:val="00762769"/>
    <w:rsid w:val="007645B3"/>
    <w:rsid w:val="00765CB7"/>
    <w:rsid w:val="00770B9E"/>
    <w:rsid w:val="00773B1F"/>
    <w:rsid w:val="00776C62"/>
    <w:rsid w:val="00792F8C"/>
    <w:rsid w:val="00795D62"/>
    <w:rsid w:val="00797B4C"/>
    <w:rsid w:val="007A3994"/>
    <w:rsid w:val="007A55A1"/>
    <w:rsid w:val="007B5D81"/>
    <w:rsid w:val="007B7018"/>
    <w:rsid w:val="007C0954"/>
    <w:rsid w:val="007C0BB8"/>
    <w:rsid w:val="007C1B9C"/>
    <w:rsid w:val="007C32EE"/>
    <w:rsid w:val="007C4A49"/>
    <w:rsid w:val="007D0409"/>
    <w:rsid w:val="007E39F7"/>
    <w:rsid w:val="007E4697"/>
    <w:rsid w:val="007F1C86"/>
    <w:rsid w:val="00813699"/>
    <w:rsid w:val="008145E7"/>
    <w:rsid w:val="00815596"/>
    <w:rsid w:val="00816742"/>
    <w:rsid w:val="00816F6F"/>
    <w:rsid w:val="00820212"/>
    <w:rsid w:val="0082119A"/>
    <w:rsid w:val="00823082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B3A54"/>
    <w:rsid w:val="008D3BEE"/>
    <w:rsid w:val="008D46D0"/>
    <w:rsid w:val="008D65BB"/>
    <w:rsid w:val="008D7F28"/>
    <w:rsid w:val="008E505B"/>
    <w:rsid w:val="009121BB"/>
    <w:rsid w:val="0091310F"/>
    <w:rsid w:val="009167F0"/>
    <w:rsid w:val="009206A7"/>
    <w:rsid w:val="00921934"/>
    <w:rsid w:val="00923FDF"/>
    <w:rsid w:val="0093186B"/>
    <w:rsid w:val="00931958"/>
    <w:rsid w:val="00933C87"/>
    <w:rsid w:val="00934784"/>
    <w:rsid w:val="00964CB1"/>
    <w:rsid w:val="00964CC4"/>
    <w:rsid w:val="009659F5"/>
    <w:rsid w:val="00970720"/>
    <w:rsid w:val="00971E2A"/>
    <w:rsid w:val="009744BC"/>
    <w:rsid w:val="00976D65"/>
    <w:rsid w:val="00981C51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A3F14"/>
    <w:rsid w:val="009A50F8"/>
    <w:rsid w:val="009A6155"/>
    <w:rsid w:val="009B3122"/>
    <w:rsid w:val="009B4453"/>
    <w:rsid w:val="009B7206"/>
    <w:rsid w:val="009C0B30"/>
    <w:rsid w:val="009C572F"/>
    <w:rsid w:val="009D6908"/>
    <w:rsid w:val="009E2ABE"/>
    <w:rsid w:val="009E3D08"/>
    <w:rsid w:val="009F1FB6"/>
    <w:rsid w:val="00A11C59"/>
    <w:rsid w:val="00A12EF8"/>
    <w:rsid w:val="00A14FFD"/>
    <w:rsid w:val="00A160B1"/>
    <w:rsid w:val="00A167D5"/>
    <w:rsid w:val="00A225C5"/>
    <w:rsid w:val="00A242BF"/>
    <w:rsid w:val="00A3470F"/>
    <w:rsid w:val="00A402E9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92B70"/>
    <w:rsid w:val="00A961A7"/>
    <w:rsid w:val="00AA46BC"/>
    <w:rsid w:val="00AA7081"/>
    <w:rsid w:val="00AA7F1D"/>
    <w:rsid w:val="00AB58BB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00AE7"/>
    <w:rsid w:val="00B21305"/>
    <w:rsid w:val="00B30004"/>
    <w:rsid w:val="00B32769"/>
    <w:rsid w:val="00B3566C"/>
    <w:rsid w:val="00B361DA"/>
    <w:rsid w:val="00B362BB"/>
    <w:rsid w:val="00B50019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82F8E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646A"/>
    <w:rsid w:val="00BC767E"/>
    <w:rsid w:val="00BE1201"/>
    <w:rsid w:val="00BE1798"/>
    <w:rsid w:val="00BF6F4D"/>
    <w:rsid w:val="00C00E67"/>
    <w:rsid w:val="00C049EA"/>
    <w:rsid w:val="00C05F89"/>
    <w:rsid w:val="00C17BC6"/>
    <w:rsid w:val="00C206A5"/>
    <w:rsid w:val="00C30FBC"/>
    <w:rsid w:val="00C50B2D"/>
    <w:rsid w:val="00C54671"/>
    <w:rsid w:val="00C6074D"/>
    <w:rsid w:val="00C725AB"/>
    <w:rsid w:val="00C84786"/>
    <w:rsid w:val="00C8649A"/>
    <w:rsid w:val="00C87DD2"/>
    <w:rsid w:val="00C94B3F"/>
    <w:rsid w:val="00C9587F"/>
    <w:rsid w:val="00CA5EDA"/>
    <w:rsid w:val="00CA6DF5"/>
    <w:rsid w:val="00CA7C76"/>
    <w:rsid w:val="00CB0503"/>
    <w:rsid w:val="00CB168D"/>
    <w:rsid w:val="00CB39CB"/>
    <w:rsid w:val="00CC753D"/>
    <w:rsid w:val="00CD5950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50A85"/>
    <w:rsid w:val="00D54040"/>
    <w:rsid w:val="00D5569D"/>
    <w:rsid w:val="00D55F24"/>
    <w:rsid w:val="00D56BEC"/>
    <w:rsid w:val="00D609BC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5C5"/>
    <w:rsid w:val="00D95CFA"/>
    <w:rsid w:val="00DA59A1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FAE"/>
    <w:rsid w:val="00DF79C6"/>
    <w:rsid w:val="00E019B3"/>
    <w:rsid w:val="00E266A6"/>
    <w:rsid w:val="00E30E76"/>
    <w:rsid w:val="00E41567"/>
    <w:rsid w:val="00E42A06"/>
    <w:rsid w:val="00E440F0"/>
    <w:rsid w:val="00E5578E"/>
    <w:rsid w:val="00E56EC3"/>
    <w:rsid w:val="00E6347B"/>
    <w:rsid w:val="00E6459F"/>
    <w:rsid w:val="00E70D35"/>
    <w:rsid w:val="00E85F97"/>
    <w:rsid w:val="00E92FAD"/>
    <w:rsid w:val="00EA04EC"/>
    <w:rsid w:val="00EA0638"/>
    <w:rsid w:val="00EA064F"/>
    <w:rsid w:val="00EA3F35"/>
    <w:rsid w:val="00EA4ED2"/>
    <w:rsid w:val="00EA5055"/>
    <w:rsid w:val="00EC579D"/>
    <w:rsid w:val="00EC7944"/>
    <w:rsid w:val="00ED36BD"/>
    <w:rsid w:val="00ED3ACF"/>
    <w:rsid w:val="00EE56DF"/>
    <w:rsid w:val="00EF3466"/>
    <w:rsid w:val="00EF6BF0"/>
    <w:rsid w:val="00F03F62"/>
    <w:rsid w:val="00F20EDD"/>
    <w:rsid w:val="00F25BA5"/>
    <w:rsid w:val="00F270DE"/>
    <w:rsid w:val="00F422A2"/>
    <w:rsid w:val="00F472F1"/>
    <w:rsid w:val="00F57FE4"/>
    <w:rsid w:val="00F6132F"/>
    <w:rsid w:val="00F621D3"/>
    <w:rsid w:val="00F71063"/>
    <w:rsid w:val="00F76B3D"/>
    <w:rsid w:val="00F779E3"/>
    <w:rsid w:val="00F82DD5"/>
    <w:rsid w:val="00F903A8"/>
    <w:rsid w:val="00F9258F"/>
    <w:rsid w:val="00F931BE"/>
    <w:rsid w:val="00FA2009"/>
    <w:rsid w:val="00FA3466"/>
    <w:rsid w:val="00FA743A"/>
    <w:rsid w:val="00FB0616"/>
    <w:rsid w:val="00FB1882"/>
    <w:rsid w:val="00FB599E"/>
    <w:rsid w:val="00FC377F"/>
    <w:rsid w:val="00FC3F87"/>
    <w:rsid w:val="00FD2994"/>
    <w:rsid w:val="00FD7ABC"/>
    <w:rsid w:val="00FE0583"/>
    <w:rsid w:val="00FE0A71"/>
    <w:rsid w:val="00FE6F50"/>
    <w:rsid w:val="00FF1031"/>
    <w:rsid w:val="00FF6080"/>
    <w:rsid w:val="00FF6BE3"/>
    <w:rsid w:val="0205A58C"/>
    <w:rsid w:val="06F4C97C"/>
    <w:rsid w:val="0B92BA60"/>
    <w:rsid w:val="14BA1A39"/>
    <w:rsid w:val="14DE1A36"/>
    <w:rsid w:val="19606319"/>
    <w:rsid w:val="1EA20E65"/>
    <w:rsid w:val="1EAFC598"/>
    <w:rsid w:val="223CE0F2"/>
    <w:rsid w:val="24898732"/>
    <w:rsid w:val="2C837281"/>
    <w:rsid w:val="2FAA4D49"/>
    <w:rsid w:val="356BDC11"/>
    <w:rsid w:val="37D28086"/>
    <w:rsid w:val="3C05FFE0"/>
    <w:rsid w:val="41DC0FA7"/>
    <w:rsid w:val="43457895"/>
    <w:rsid w:val="44A4640A"/>
    <w:rsid w:val="45088BB6"/>
    <w:rsid w:val="484E69F8"/>
    <w:rsid w:val="52B8F1D1"/>
    <w:rsid w:val="66C8B76B"/>
    <w:rsid w:val="6A1F41FC"/>
    <w:rsid w:val="6EC196AF"/>
    <w:rsid w:val="712438F7"/>
    <w:rsid w:val="7D53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B35517-CFBE-4E13-9C1D-D9C5E7489BC4}">
  <ds:schemaRefs>
    <ds:schemaRef ds:uri="http://www.w3.org/XML/1998/namespace"/>
    <ds:schemaRef ds:uri="0abba25b-d93c-4a12-ba8b-083a0f2f2a61"/>
    <ds:schemaRef ds:uri="http://purl.org/dc/terms/"/>
    <ds:schemaRef ds:uri="http://purl.org/dc/dcmitype/"/>
    <ds:schemaRef ds:uri="d604872d-7149-494d-b801-08e1d930fb43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572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PVS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15</cp:revision>
  <dcterms:created xsi:type="dcterms:W3CDTF">2025-04-25T05:15:00Z</dcterms:created>
  <dcterms:modified xsi:type="dcterms:W3CDTF">2025-05-07T10:43:00Z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