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B9BBB" w14:textId="77777777" w:rsidR="00D92FB4" w:rsidRPr="00D92FB4" w:rsidRDefault="00D92FB4" w:rsidP="00A27026">
      <w:pPr>
        <w:spacing w:after="0"/>
        <w:jc w:val="center"/>
        <w:rPr>
          <w:rFonts w:ascii="Titillium Web" w:hAnsi="Titillium Web"/>
          <w:b/>
          <w:bCs/>
          <w:sz w:val="28"/>
          <w:szCs w:val="28"/>
        </w:rPr>
      </w:pPr>
      <w:r w:rsidRPr="00D92FB4">
        <w:rPr>
          <w:rFonts w:ascii="Titillium Web" w:hAnsi="Titillium Web"/>
          <w:b/>
          <w:bCs/>
          <w:sz w:val="28"/>
          <w:szCs w:val="28"/>
        </w:rPr>
        <w:t>EXPOZICE</w:t>
      </w:r>
    </w:p>
    <w:p w14:paraId="47923105" w14:textId="77777777" w:rsidR="00A27026" w:rsidRDefault="00D92FB4" w:rsidP="00A27026">
      <w:pPr>
        <w:spacing w:after="0"/>
        <w:jc w:val="center"/>
        <w:rPr>
          <w:rFonts w:ascii="Titillium Web" w:hAnsi="Titillium Web"/>
          <w:b/>
          <w:bCs/>
          <w:sz w:val="28"/>
          <w:szCs w:val="28"/>
        </w:rPr>
      </w:pPr>
      <w:r w:rsidRPr="00D92FB4">
        <w:rPr>
          <w:rFonts w:ascii="Titillium Web" w:hAnsi="Titillium Web"/>
          <w:b/>
          <w:bCs/>
          <w:sz w:val="28"/>
          <w:szCs w:val="28"/>
        </w:rPr>
        <w:t>VODÁRENSKÉHO A OSVĚTOVÉHO CENTRA</w:t>
      </w:r>
    </w:p>
    <w:p w14:paraId="4E6F6FB9" w14:textId="77777777" w:rsidR="00D92FB4" w:rsidRDefault="00D92FB4" w:rsidP="00A27026">
      <w:pPr>
        <w:spacing w:after="0"/>
        <w:jc w:val="center"/>
        <w:rPr>
          <w:rFonts w:ascii="Titillium Web" w:hAnsi="Titillium Web"/>
          <w:b/>
          <w:bCs/>
          <w:sz w:val="28"/>
          <w:szCs w:val="28"/>
        </w:rPr>
      </w:pPr>
      <w:r>
        <w:rPr>
          <w:rFonts w:ascii="Titillium Web" w:hAnsi="Titillium Web"/>
          <w:b/>
          <w:bCs/>
          <w:sz w:val="28"/>
          <w:szCs w:val="28"/>
        </w:rPr>
        <w:t>HYDROPOLIS PRAHA</w:t>
      </w:r>
    </w:p>
    <w:p w14:paraId="241DDD0F" w14:textId="77777777" w:rsidR="00D92FB4" w:rsidRDefault="00D92FB4" w:rsidP="0084036E">
      <w:pPr>
        <w:spacing w:after="0"/>
        <w:jc w:val="center"/>
        <w:rPr>
          <w:rFonts w:ascii="Titillium Web" w:hAnsi="Titillium Web"/>
        </w:rPr>
      </w:pPr>
    </w:p>
    <w:p w14:paraId="28B63B8D" w14:textId="77777777" w:rsidR="00D92FB4" w:rsidRDefault="00D92FB4" w:rsidP="0084036E">
      <w:pPr>
        <w:spacing w:after="0"/>
        <w:jc w:val="center"/>
        <w:rPr>
          <w:rFonts w:ascii="Titillium Web" w:hAnsi="Titillium Web"/>
        </w:rPr>
      </w:pPr>
      <w:r>
        <w:rPr>
          <w:rFonts w:ascii="Titillium Web" w:hAnsi="Titillium Web"/>
        </w:rPr>
        <w:t>Vinohradská vodárna</w:t>
      </w:r>
    </w:p>
    <w:p w14:paraId="7217656A" w14:textId="77777777" w:rsidR="0084036E" w:rsidRPr="00D92FB4" w:rsidRDefault="00D92FB4" w:rsidP="0084036E">
      <w:pPr>
        <w:spacing w:after="0"/>
        <w:jc w:val="center"/>
        <w:rPr>
          <w:rFonts w:ascii="Titillium Web" w:hAnsi="Titillium Web"/>
        </w:rPr>
      </w:pPr>
      <w:r>
        <w:rPr>
          <w:rFonts w:ascii="Titillium Web" w:hAnsi="Titillium Web"/>
        </w:rPr>
        <w:t>Korunní 725/66,</w:t>
      </w:r>
      <w:r w:rsidRPr="00D92FB4">
        <w:rPr>
          <w:rFonts w:ascii="Titillium Web" w:hAnsi="Titillium Web"/>
        </w:rPr>
        <w:t xml:space="preserve"> 101 00 Praha 10</w:t>
      </w:r>
    </w:p>
    <w:p w14:paraId="069A8182" w14:textId="77777777" w:rsidR="0084036E" w:rsidRDefault="0084036E" w:rsidP="0084036E">
      <w:pPr>
        <w:spacing w:after="0"/>
        <w:jc w:val="center"/>
        <w:rPr>
          <w:rFonts w:ascii="Titillium Web" w:hAnsi="Titillium Web"/>
          <w:b/>
          <w:bCs/>
          <w:sz w:val="40"/>
          <w:szCs w:val="40"/>
        </w:rPr>
      </w:pPr>
    </w:p>
    <w:p w14:paraId="7066FE36" w14:textId="77777777" w:rsidR="0084036E" w:rsidRDefault="0084036E" w:rsidP="0084036E">
      <w:pPr>
        <w:spacing w:after="0"/>
        <w:jc w:val="center"/>
        <w:rPr>
          <w:rFonts w:ascii="Titillium Web" w:hAnsi="Titillium Web"/>
          <w:b/>
          <w:bCs/>
          <w:sz w:val="40"/>
          <w:szCs w:val="40"/>
        </w:rPr>
      </w:pPr>
    </w:p>
    <w:p w14:paraId="3A336158" w14:textId="77777777" w:rsidR="0084036E" w:rsidRDefault="0084036E" w:rsidP="0084036E">
      <w:pPr>
        <w:spacing w:after="0"/>
        <w:jc w:val="center"/>
        <w:rPr>
          <w:rFonts w:ascii="Titillium Web" w:hAnsi="Titillium Web"/>
          <w:b/>
          <w:bCs/>
          <w:sz w:val="40"/>
          <w:szCs w:val="40"/>
        </w:rPr>
      </w:pPr>
    </w:p>
    <w:p w14:paraId="602A2D08" w14:textId="77777777" w:rsidR="0084036E" w:rsidRDefault="00D92FB4" w:rsidP="0084036E">
      <w:pPr>
        <w:spacing w:after="0"/>
        <w:jc w:val="center"/>
        <w:rPr>
          <w:rFonts w:ascii="Titillium Web" w:hAnsi="Titillium Web"/>
          <w:b/>
          <w:bCs/>
          <w:sz w:val="48"/>
          <w:szCs w:val="48"/>
        </w:rPr>
      </w:pPr>
      <w:r>
        <w:rPr>
          <w:rFonts w:ascii="Titillium Web" w:hAnsi="Titillium Web"/>
          <w:b/>
          <w:bCs/>
          <w:sz w:val="48"/>
          <w:szCs w:val="48"/>
        </w:rPr>
        <w:t>PLÁN ORGANIZACE VÝSTAVBY</w:t>
      </w:r>
    </w:p>
    <w:p w14:paraId="4D0E715C" w14:textId="77777777" w:rsidR="0084036E" w:rsidRDefault="0084036E" w:rsidP="0084036E">
      <w:pPr>
        <w:spacing w:after="0" w:line="240" w:lineRule="auto"/>
        <w:jc w:val="center"/>
        <w:rPr>
          <w:rFonts w:ascii="Titillium Web" w:hAnsi="Titillium Web"/>
        </w:rPr>
      </w:pPr>
    </w:p>
    <w:p w14:paraId="3E1FAE03" w14:textId="77777777" w:rsidR="00F75DDC" w:rsidRDefault="00A27026" w:rsidP="00D92FB4">
      <w:pPr>
        <w:spacing w:after="0" w:line="240" w:lineRule="auto"/>
        <w:jc w:val="center"/>
        <w:rPr>
          <w:rFonts w:ascii="Titillium Web" w:hAnsi="Titillium Web"/>
        </w:rPr>
      </w:pPr>
      <w:r>
        <w:rPr>
          <w:rFonts w:ascii="Titillium Web" w:hAnsi="Titillium Web"/>
        </w:rPr>
        <w:t xml:space="preserve">DOKUMENTACE PRO </w:t>
      </w:r>
      <w:r w:rsidR="00D92FB4">
        <w:rPr>
          <w:rFonts w:ascii="Titillium Web" w:hAnsi="Titillium Web"/>
        </w:rPr>
        <w:t>PROVÁDĚNÍ STAVBY</w:t>
      </w:r>
    </w:p>
    <w:p w14:paraId="60638FE4" w14:textId="77777777" w:rsidR="0084036E" w:rsidRDefault="00D92FB4" w:rsidP="00D92FB4">
      <w:pPr>
        <w:spacing w:after="0" w:line="240" w:lineRule="auto"/>
        <w:jc w:val="center"/>
        <w:rPr>
          <w:rFonts w:ascii="Titillium Web" w:hAnsi="Titillium Web"/>
        </w:rPr>
      </w:pPr>
      <w:r>
        <w:rPr>
          <w:rFonts w:ascii="Titillium Web" w:hAnsi="Titillium Web"/>
        </w:rPr>
        <w:t>(DPS)</w:t>
      </w:r>
    </w:p>
    <w:p w14:paraId="6693FFC2" w14:textId="77777777" w:rsidR="0084036E" w:rsidRDefault="0084036E" w:rsidP="0084036E">
      <w:pPr>
        <w:spacing w:after="0" w:line="240" w:lineRule="auto"/>
        <w:rPr>
          <w:rFonts w:ascii="Titillium Web" w:hAnsi="Titillium Web"/>
        </w:rPr>
      </w:pPr>
    </w:p>
    <w:p w14:paraId="56C79ED3" w14:textId="77777777" w:rsidR="0084036E" w:rsidRDefault="0084036E" w:rsidP="0084036E">
      <w:pPr>
        <w:spacing w:after="0" w:line="240" w:lineRule="auto"/>
        <w:rPr>
          <w:rFonts w:ascii="Titillium Web" w:hAnsi="Titillium Web"/>
        </w:rPr>
      </w:pPr>
    </w:p>
    <w:p w14:paraId="4324ED54" w14:textId="77777777" w:rsidR="0084036E" w:rsidRDefault="0084036E" w:rsidP="0084036E">
      <w:pPr>
        <w:spacing w:after="0" w:line="240" w:lineRule="auto"/>
        <w:rPr>
          <w:rFonts w:ascii="Titillium Web" w:hAnsi="Titillium Web"/>
        </w:rPr>
      </w:pPr>
    </w:p>
    <w:p w14:paraId="7AB17FD6" w14:textId="77777777" w:rsidR="0084036E" w:rsidRDefault="0084036E" w:rsidP="0084036E">
      <w:pPr>
        <w:spacing w:after="0" w:line="240" w:lineRule="auto"/>
        <w:rPr>
          <w:rFonts w:ascii="Titillium Web" w:hAnsi="Titillium Web"/>
        </w:rPr>
      </w:pPr>
    </w:p>
    <w:p w14:paraId="06822A29" w14:textId="77777777" w:rsidR="0084036E" w:rsidRDefault="0084036E" w:rsidP="0084036E">
      <w:pPr>
        <w:spacing w:after="0" w:line="240" w:lineRule="auto"/>
        <w:rPr>
          <w:rFonts w:ascii="Titillium Web" w:hAnsi="Titillium Web"/>
        </w:rPr>
      </w:pPr>
    </w:p>
    <w:p w14:paraId="4A980C49" w14:textId="77777777" w:rsidR="0084036E" w:rsidRDefault="0084036E" w:rsidP="0084036E">
      <w:pPr>
        <w:spacing w:after="0" w:line="240" w:lineRule="auto"/>
        <w:rPr>
          <w:rFonts w:ascii="Titillium Web" w:hAnsi="Titillium Web"/>
        </w:rPr>
      </w:pPr>
    </w:p>
    <w:p w14:paraId="0B322098" w14:textId="77777777" w:rsidR="00FF6A51" w:rsidRDefault="00FF6A51" w:rsidP="0084036E">
      <w:pPr>
        <w:spacing w:after="0" w:line="240" w:lineRule="auto"/>
        <w:rPr>
          <w:rFonts w:ascii="Titillium Web" w:hAnsi="Titillium Web"/>
        </w:rPr>
      </w:pPr>
    </w:p>
    <w:p w14:paraId="461C187F" w14:textId="77777777" w:rsidR="0084036E" w:rsidRDefault="0084036E" w:rsidP="0084036E">
      <w:pPr>
        <w:spacing w:after="0" w:line="240" w:lineRule="auto"/>
        <w:rPr>
          <w:rFonts w:ascii="Titillium Web" w:hAnsi="Titillium Web"/>
        </w:rPr>
      </w:pPr>
    </w:p>
    <w:p w14:paraId="3EE4A105" w14:textId="77777777" w:rsidR="0084036E" w:rsidRDefault="0084036E" w:rsidP="0084036E">
      <w:pPr>
        <w:spacing w:after="0" w:line="240" w:lineRule="auto"/>
        <w:rPr>
          <w:rFonts w:ascii="Titillium Web" w:hAnsi="Titillium Web"/>
        </w:rPr>
      </w:pPr>
    </w:p>
    <w:p w14:paraId="64021155" w14:textId="77777777" w:rsidR="0084036E" w:rsidRDefault="0084036E" w:rsidP="0084036E">
      <w:pPr>
        <w:spacing w:after="0" w:line="240" w:lineRule="auto"/>
        <w:rPr>
          <w:rFonts w:ascii="Titillium Web" w:hAnsi="Titillium Web"/>
        </w:rPr>
      </w:pPr>
    </w:p>
    <w:p w14:paraId="3E5FE5E3" w14:textId="77777777" w:rsidR="0084036E" w:rsidRDefault="0084036E" w:rsidP="0084036E">
      <w:pPr>
        <w:spacing w:after="0" w:line="240" w:lineRule="auto"/>
        <w:rPr>
          <w:rFonts w:ascii="Titillium Web" w:hAnsi="Titillium Web"/>
        </w:rPr>
      </w:pPr>
    </w:p>
    <w:p w14:paraId="0003008C" w14:textId="77777777" w:rsidR="0084036E" w:rsidRDefault="0084036E" w:rsidP="0084036E">
      <w:pPr>
        <w:spacing w:after="0" w:line="240" w:lineRule="auto"/>
        <w:rPr>
          <w:rFonts w:ascii="Titillium Web" w:hAnsi="Titillium Web"/>
        </w:rPr>
      </w:pPr>
    </w:p>
    <w:p w14:paraId="0E38AE7D" w14:textId="77777777" w:rsidR="0084036E" w:rsidRDefault="0084036E" w:rsidP="0084036E">
      <w:pPr>
        <w:spacing w:after="0" w:line="240" w:lineRule="auto"/>
        <w:rPr>
          <w:rFonts w:ascii="Titillium Web" w:hAnsi="Titillium Web"/>
        </w:rPr>
      </w:pPr>
    </w:p>
    <w:p w14:paraId="2F8AAAA8" w14:textId="77777777" w:rsidR="00D92FB4" w:rsidRDefault="00D92FB4" w:rsidP="0084036E">
      <w:pPr>
        <w:spacing w:after="0" w:line="240" w:lineRule="auto"/>
        <w:rPr>
          <w:rFonts w:ascii="Titillium Web" w:hAnsi="Titillium Web"/>
        </w:rPr>
      </w:pPr>
    </w:p>
    <w:p w14:paraId="75C1CE00" w14:textId="77777777" w:rsidR="00D92FB4" w:rsidRDefault="00D92FB4" w:rsidP="0084036E">
      <w:pPr>
        <w:spacing w:after="0" w:line="240" w:lineRule="auto"/>
        <w:rPr>
          <w:rFonts w:ascii="Titillium Web" w:hAnsi="Titillium Web"/>
        </w:rPr>
      </w:pPr>
    </w:p>
    <w:p w14:paraId="2708CBD4" w14:textId="77777777" w:rsidR="00D92FB4" w:rsidRDefault="00D92FB4" w:rsidP="0084036E">
      <w:pPr>
        <w:spacing w:after="0" w:line="240" w:lineRule="auto"/>
        <w:rPr>
          <w:rFonts w:ascii="Titillium Web" w:hAnsi="Titillium Web"/>
        </w:rPr>
      </w:pPr>
    </w:p>
    <w:p w14:paraId="17803C97" w14:textId="77777777" w:rsidR="00D92FB4" w:rsidRDefault="00D92FB4" w:rsidP="0084036E">
      <w:pPr>
        <w:spacing w:after="0" w:line="240" w:lineRule="auto"/>
        <w:rPr>
          <w:rFonts w:ascii="Titillium Web" w:hAnsi="Titillium Web"/>
        </w:rPr>
      </w:pPr>
    </w:p>
    <w:p w14:paraId="2DA125A7" w14:textId="77777777" w:rsidR="0084036E" w:rsidRDefault="0084036E" w:rsidP="0084036E">
      <w:pPr>
        <w:spacing w:after="0" w:line="240" w:lineRule="auto"/>
        <w:rPr>
          <w:rFonts w:ascii="Titillium Web" w:hAnsi="Titillium Web"/>
        </w:rPr>
      </w:pPr>
    </w:p>
    <w:p w14:paraId="1A2E455F" w14:textId="77777777" w:rsidR="0084036E" w:rsidRDefault="0084036E" w:rsidP="0084036E">
      <w:pPr>
        <w:spacing w:after="0" w:line="240" w:lineRule="auto"/>
        <w:rPr>
          <w:rFonts w:ascii="Titillium Web" w:hAnsi="Titillium Web"/>
        </w:rPr>
      </w:pPr>
    </w:p>
    <w:p w14:paraId="7C280ED9" w14:textId="77777777" w:rsidR="0084036E" w:rsidRDefault="0084036E" w:rsidP="0084036E">
      <w:pPr>
        <w:spacing w:after="0" w:line="240" w:lineRule="auto"/>
        <w:rPr>
          <w:rFonts w:ascii="Titillium Web" w:hAnsi="Titillium Web"/>
        </w:rPr>
      </w:pPr>
    </w:p>
    <w:p w14:paraId="27CE83A9" w14:textId="77777777" w:rsidR="00D92FB4" w:rsidRPr="00D92FB4" w:rsidRDefault="00D92FB4" w:rsidP="0084036E">
      <w:pPr>
        <w:spacing w:after="0" w:line="240" w:lineRule="auto"/>
        <w:jc w:val="center"/>
        <w:rPr>
          <w:rFonts w:ascii="Titillium Web" w:hAnsi="Titillium Web"/>
          <w:b/>
        </w:rPr>
      </w:pPr>
      <w:r w:rsidRPr="00D92FB4">
        <w:rPr>
          <w:rFonts w:ascii="Titillium Web" w:hAnsi="Titillium Web"/>
          <w:b/>
        </w:rPr>
        <w:t>R 01</w:t>
      </w:r>
    </w:p>
    <w:p w14:paraId="389DA25E" w14:textId="77777777" w:rsidR="0084036E" w:rsidRDefault="00D92FB4" w:rsidP="0084036E">
      <w:pPr>
        <w:spacing w:after="0" w:line="240" w:lineRule="auto"/>
        <w:jc w:val="center"/>
        <w:rPr>
          <w:rFonts w:ascii="Titillium Web" w:hAnsi="Titillium Web"/>
        </w:rPr>
      </w:pPr>
      <w:r>
        <w:rPr>
          <w:rFonts w:ascii="Titillium Web" w:hAnsi="Titillium Web"/>
        </w:rPr>
        <w:t>11/</w:t>
      </w:r>
      <w:r w:rsidR="00A27026">
        <w:rPr>
          <w:rFonts w:ascii="Titillium Web" w:hAnsi="Titillium Web"/>
        </w:rPr>
        <w:t>2023</w:t>
      </w:r>
    </w:p>
    <w:p w14:paraId="126ABDED" w14:textId="77777777" w:rsidR="00092256" w:rsidRPr="00092256" w:rsidRDefault="00092256" w:rsidP="00092256">
      <w:pPr>
        <w:spacing w:after="0" w:line="240" w:lineRule="auto"/>
        <w:rPr>
          <w:rFonts w:ascii="Titillium Web" w:hAnsi="Titillium Web"/>
          <w:b/>
          <w:bCs/>
          <w:sz w:val="28"/>
          <w:szCs w:val="28"/>
        </w:rPr>
      </w:pPr>
      <w:r w:rsidRPr="005F1773">
        <w:rPr>
          <w:rFonts w:ascii="Titillium Web" w:hAnsi="Titillium Web"/>
          <w:b/>
          <w:bCs/>
          <w:sz w:val="28"/>
          <w:szCs w:val="28"/>
        </w:rPr>
        <w:lastRenderedPageBreak/>
        <w:t>1</w:t>
      </w:r>
      <w:r>
        <w:rPr>
          <w:rFonts w:ascii="Titillium Web" w:hAnsi="Titillium Web"/>
          <w:b/>
          <w:bCs/>
          <w:sz w:val="28"/>
          <w:szCs w:val="28"/>
        </w:rPr>
        <w:t>.</w:t>
      </w:r>
      <w:r w:rsidRPr="00092256">
        <w:rPr>
          <w:rFonts w:ascii="Titillium Web" w:hAnsi="Titillium Web"/>
          <w:b/>
          <w:bCs/>
          <w:sz w:val="28"/>
          <w:szCs w:val="28"/>
        </w:rPr>
        <w:t xml:space="preserve"> SITUACE</w:t>
      </w:r>
    </w:p>
    <w:p w14:paraId="2404F568" w14:textId="77777777" w:rsidR="00092256" w:rsidRDefault="00092256" w:rsidP="00092256">
      <w:pPr>
        <w:spacing w:after="0" w:line="240" w:lineRule="auto"/>
        <w:rPr>
          <w:rFonts w:ascii="Titillium Web" w:hAnsi="Titillium Web"/>
        </w:rPr>
      </w:pPr>
    </w:p>
    <w:p w14:paraId="6D47551F" w14:textId="77777777" w:rsidR="00092256" w:rsidRDefault="00092256" w:rsidP="00092256">
      <w:pPr>
        <w:spacing w:after="0" w:line="240" w:lineRule="auto"/>
        <w:rPr>
          <w:rFonts w:ascii="Titillium Web" w:hAnsi="Titillium Web"/>
        </w:rPr>
      </w:pPr>
      <w:r w:rsidRPr="00092256">
        <w:rPr>
          <w:rFonts w:ascii="Titillium Web" w:hAnsi="Titillium Web"/>
        </w:rPr>
        <w:t>Expozice se nachází v podzemníc</w:t>
      </w:r>
      <w:r w:rsidR="0099563A">
        <w:rPr>
          <w:rFonts w:ascii="Titillium Web" w:hAnsi="Titillium Web"/>
        </w:rPr>
        <w:t>h k</w:t>
      </w:r>
      <w:r w:rsidRPr="00092256">
        <w:rPr>
          <w:rFonts w:ascii="Titillium Web" w:hAnsi="Titillium Web"/>
        </w:rPr>
        <w:t>omorách</w:t>
      </w:r>
      <w:r w:rsidR="0099563A">
        <w:rPr>
          <w:rFonts w:ascii="Titillium Web" w:hAnsi="Titillium Web"/>
        </w:rPr>
        <w:t xml:space="preserve"> I (0.04) a II (0.05) bývalého vodojemu I (SO001) a prostoru m</w:t>
      </w:r>
      <w:r w:rsidRPr="00092256">
        <w:rPr>
          <w:rFonts w:ascii="Titillium Web" w:hAnsi="Titillium Web"/>
        </w:rPr>
        <w:t>ultimedi</w:t>
      </w:r>
      <w:r w:rsidR="0099563A">
        <w:rPr>
          <w:rFonts w:ascii="Titillium Web" w:hAnsi="Titillium Web"/>
        </w:rPr>
        <w:t>ální místnosti v dostavbě mezi v</w:t>
      </w:r>
      <w:r w:rsidRPr="00092256">
        <w:rPr>
          <w:rFonts w:ascii="Titillium Web" w:hAnsi="Titillium Web"/>
        </w:rPr>
        <w:t>odojemy I a II (0.07). Její části se promítají i do krajinářského řešení zemního valu nad Vodojemem I a dost</w:t>
      </w:r>
      <w:r w:rsidR="0099563A">
        <w:rPr>
          <w:rFonts w:ascii="Titillium Web" w:hAnsi="Titillium Web"/>
        </w:rPr>
        <w:t>avbou. Hlavní technické zázemí e</w:t>
      </w:r>
      <w:r w:rsidRPr="00092256">
        <w:rPr>
          <w:rFonts w:ascii="Titillium Web" w:hAnsi="Titillium Web"/>
        </w:rPr>
        <w:t>xpozice tvoří technická místnost AV (</w:t>
      </w:r>
      <w:r w:rsidR="0099563A">
        <w:rPr>
          <w:rFonts w:ascii="Titillium Web" w:hAnsi="Titillium Web"/>
        </w:rPr>
        <w:t>0.13) a technologická šachta v k</w:t>
      </w:r>
      <w:r w:rsidRPr="00092256">
        <w:rPr>
          <w:rFonts w:ascii="Titillium Web" w:hAnsi="Titillium Web"/>
        </w:rPr>
        <w:t>omoře I (AK7).</w:t>
      </w:r>
    </w:p>
    <w:p w14:paraId="649964E5" w14:textId="77777777" w:rsidR="00092256" w:rsidRPr="00092256" w:rsidRDefault="00092256" w:rsidP="00092256">
      <w:pPr>
        <w:spacing w:after="0" w:line="240" w:lineRule="auto"/>
        <w:rPr>
          <w:rFonts w:ascii="Titillium Web" w:hAnsi="Titillium Web"/>
        </w:rPr>
      </w:pPr>
    </w:p>
    <w:p w14:paraId="6BC08EEA" w14:textId="77777777" w:rsidR="00092256" w:rsidRDefault="0099563A" w:rsidP="00092256">
      <w:pPr>
        <w:spacing w:after="0" w:line="240" w:lineRule="auto"/>
        <w:rPr>
          <w:rFonts w:ascii="Titillium Web" w:hAnsi="Titillium Web"/>
        </w:rPr>
      </w:pPr>
      <w:r>
        <w:rPr>
          <w:rFonts w:ascii="Titillium Web" w:hAnsi="Titillium Web"/>
        </w:rPr>
        <w:t>Prostory e</w:t>
      </w:r>
      <w:r w:rsidR="00092256" w:rsidRPr="00092256">
        <w:rPr>
          <w:rFonts w:ascii="Titillium Web" w:hAnsi="Titillium Web"/>
        </w:rPr>
        <w:t>xpozice</w:t>
      </w:r>
      <w:r w:rsidR="00092256">
        <w:rPr>
          <w:rFonts w:ascii="Titillium Web" w:hAnsi="Titillium Web"/>
        </w:rPr>
        <w:t xml:space="preserve"> jsou bezbariérově přístupné z recepce p</w:t>
      </w:r>
      <w:r>
        <w:rPr>
          <w:rFonts w:ascii="Titillium Web" w:hAnsi="Titillium Web"/>
        </w:rPr>
        <w:t>rovozního objektu s</w:t>
      </w:r>
      <w:r w:rsidR="00092256" w:rsidRPr="00092256">
        <w:rPr>
          <w:rFonts w:ascii="Titillium Web" w:hAnsi="Titillium Web"/>
        </w:rPr>
        <w:t>pojovacím tubusem (</w:t>
      </w:r>
      <w:r>
        <w:rPr>
          <w:rFonts w:ascii="Titillium Web" w:hAnsi="Titillium Web"/>
        </w:rPr>
        <w:t>0.06), ústícím v severní stěně komory II. Východ z e</w:t>
      </w:r>
      <w:r w:rsidR="00092256" w:rsidRPr="00092256">
        <w:rPr>
          <w:rFonts w:ascii="Titillium Web" w:hAnsi="Titillium Web"/>
        </w:rPr>
        <w:t>xpozice je po točitém schodi</w:t>
      </w:r>
      <w:r>
        <w:rPr>
          <w:rFonts w:ascii="Titillium Web" w:hAnsi="Titillium Web"/>
        </w:rPr>
        <w:t>šti a výtahem, vedoucími z m</w:t>
      </w:r>
      <w:r w:rsidR="00092256" w:rsidRPr="00092256">
        <w:rPr>
          <w:rFonts w:ascii="Titillium Web" w:hAnsi="Titillium Web"/>
        </w:rPr>
        <w:t>ultimediální místnosti do válcových výstupních objektů na zemním valu nad dostavbou.</w:t>
      </w:r>
    </w:p>
    <w:p w14:paraId="55378C29" w14:textId="77777777" w:rsidR="00092256" w:rsidRDefault="00092256" w:rsidP="00092256">
      <w:pPr>
        <w:spacing w:after="0" w:line="240" w:lineRule="auto"/>
        <w:rPr>
          <w:rFonts w:ascii="Titillium Web" w:hAnsi="Titillium Web"/>
        </w:rPr>
      </w:pPr>
    </w:p>
    <w:p w14:paraId="4F08E320" w14:textId="77777777" w:rsidR="0099563A" w:rsidRDefault="0099563A" w:rsidP="00092256">
      <w:pPr>
        <w:spacing w:after="0" w:line="240" w:lineRule="auto"/>
        <w:rPr>
          <w:rFonts w:ascii="Titillium Web" w:hAnsi="Titillium Web"/>
        </w:rPr>
      </w:pPr>
    </w:p>
    <w:p w14:paraId="22FE217C" w14:textId="77777777" w:rsidR="0099563A" w:rsidRDefault="0099563A" w:rsidP="00092256">
      <w:pPr>
        <w:spacing w:after="0" w:line="240" w:lineRule="auto"/>
        <w:rPr>
          <w:rFonts w:ascii="Titillium Web" w:hAnsi="Titillium Web"/>
        </w:rPr>
      </w:pPr>
    </w:p>
    <w:p w14:paraId="0A576A3E" w14:textId="77777777" w:rsidR="00092256" w:rsidRPr="00092256" w:rsidRDefault="00D74F2E" w:rsidP="00092256">
      <w:pPr>
        <w:spacing w:after="0" w:line="240" w:lineRule="auto"/>
        <w:rPr>
          <w:rFonts w:ascii="Titillium Web" w:hAnsi="Titillium Web"/>
          <w:b/>
          <w:bCs/>
          <w:sz w:val="28"/>
          <w:szCs w:val="28"/>
        </w:rPr>
      </w:pPr>
      <w:r>
        <w:rPr>
          <w:rFonts w:ascii="Titillium Web" w:hAnsi="Titillium Web"/>
          <w:b/>
          <w:bCs/>
          <w:sz w:val="28"/>
          <w:szCs w:val="28"/>
        </w:rPr>
        <w:t xml:space="preserve">2. </w:t>
      </w:r>
      <w:r w:rsidR="00092256" w:rsidRPr="00092256">
        <w:rPr>
          <w:rFonts w:ascii="Titillium Web" w:hAnsi="Titillium Web"/>
          <w:b/>
          <w:bCs/>
          <w:sz w:val="28"/>
          <w:szCs w:val="28"/>
        </w:rPr>
        <w:t>HARMONOGRAM</w:t>
      </w:r>
    </w:p>
    <w:p w14:paraId="569377FB" w14:textId="77777777" w:rsidR="00092256" w:rsidRDefault="00092256" w:rsidP="00092256">
      <w:pPr>
        <w:spacing w:after="0" w:line="240" w:lineRule="auto"/>
        <w:rPr>
          <w:rFonts w:ascii="Titillium Web" w:hAnsi="Titillium Web"/>
        </w:rPr>
      </w:pPr>
    </w:p>
    <w:p w14:paraId="726EBF82" w14:textId="77777777" w:rsidR="00092256" w:rsidRDefault="00092256" w:rsidP="00092256">
      <w:pPr>
        <w:spacing w:after="0" w:line="240" w:lineRule="auto"/>
        <w:rPr>
          <w:rFonts w:ascii="Titillium Web" w:hAnsi="Titillium Web"/>
        </w:rPr>
      </w:pPr>
      <w:r w:rsidRPr="00A8741C">
        <w:rPr>
          <w:rFonts w:ascii="Titillium Web" w:hAnsi="Titillium Web"/>
          <w:b/>
          <w:bCs/>
        </w:rPr>
        <w:t>a/</w:t>
      </w:r>
      <w:r>
        <w:rPr>
          <w:rFonts w:ascii="Titillium Web" w:hAnsi="Titillium Web"/>
          <w:b/>
          <w:bCs/>
        </w:rPr>
        <w:t xml:space="preserve"> </w:t>
      </w:r>
      <w:r w:rsidRPr="00092256">
        <w:rPr>
          <w:rFonts w:ascii="Titillium Web" w:hAnsi="Titillium Web"/>
          <w:b/>
          <w:bCs/>
        </w:rPr>
        <w:t>délka realizace</w:t>
      </w:r>
    </w:p>
    <w:p w14:paraId="1DB5CA93" w14:textId="77777777" w:rsidR="00092256" w:rsidRPr="0099563A" w:rsidRDefault="00092256" w:rsidP="0099563A">
      <w:pPr>
        <w:spacing w:after="0" w:line="240" w:lineRule="auto"/>
        <w:ind w:left="2124" w:firstLine="708"/>
        <w:rPr>
          <w:rFonts w:ascii="Titillium Web" w:hAnsi="Titillium Web"/>
          <w:b/>
        </w:rPr>
      </w:pPr>
      <w:r w:rsidRPr="0099563A">
        <w:rPr>
          <w:rFonts w:ascii="Titillium Web" w:hAnsi="Titillium Web"/>
          <w:b/>
        </w:rPr>
        <w:t>7 měsíců</w:t>
      </w:r>
    </w:p>
    <w:p w14:paraId="6229360D" w14:textId="77777777" w:rsidR="00092256" w:rsidRPr="00092256" w:rsidRDefault="00092256" w:rsidP="00092256">
      <w:pPr>
        <w:spacing w:after="0" w:line="240" w:lineRule="auto"/>
        <w:rPr>
          <w:rFonts w:ascii="Titillium Web" w:hAnsi="Titillium Web"/>
          <w:b/>
          <w:bCs/>
        </w:rPr>
      </w:pPr>
    </w:p>
    <w:p w14:paraId="620B89F4" w14:textId="77777777" w:rsidR="00092256" w:rsidRPr="00092256" w:rsidRDefault="00092256" w:rsidP="00092256">
      <w:pPr>
        <w:spacing w:after="0" w:line="240" w:lineRule="auto"/>
        <w:rPr>
          <w:rFonts w:ascii="Titillium Web" w:hAnsi="Titillium Web"/>
          <w:b/>
          <w:bCs/>
        </w:rPr>
      </w:pPr>
      <w:r w:rsidRPr="00092256">
        <w:rPr>
          <w:rFonts w:ascii="Titillium Web" w:hAnsi="Titillium Web"/>
          <w:b/>
          <w:bCs/>
        </w:rPr>
        <w:t>b/ fáze</w:t>
      </w:r>
    </w:p>
    <w:p w14:paraId="6FB851CB" w14:textId="77777777" w:rsidR="00092256" w:rsidRPr="00092256" w:rsidRDefault="00092256" w:rsidP="00092256">
      <w:pPr>
        <w:spacing w:after="0" w:line="240" w:lineRule="auto"/>
        <w:ind w:left="851"/>
        <w:rPr>
          <w:rFonts w:ascii="Titillium Web" w:hAnsi="Titillium Web"/>
          <w:b/>
        </w:rPr>
      </w:pPr>
      <w:r w:rsidRPr="00092256">
        <w:rPr>
          <w:rFonts w:ascii="Titillium Web" w:hAnsi="Titillium Web"/>
          <w:b/>
        </w:rPr>
        <w:t>I. instalace</w:t>
      </w:r>
    </w:p>
    <w:p w14:paraId="0D26D821" w14:textId="77777777" w:rsidR="00092256" w:rsidRPr="00092256" w:rsidRDefault="00092256" w:rsidP="00092256">
      <w:pPr>
        <w:spacing w:after="0" w:line="240" w:lineRule="auto"/>
        <w:ind w:left="851"/>
        <w:rPr>
          <w:rFonts w:ascii="Titillium Web" w:hAnsi="Titillium Web"/>
        </w:rPr>
      </w:pPr>
      <w:r w:rsidRPr="00092256">
        <w:rPr>
          <w:rFonts w:ascii="Titillium Web" w:hAnsi="Titillium Web"/>
        </w:rPr>
        <w:t xml:space="preserve">délka fáze: </w:t>
      </w:r>
      <w:r w:rsidRPr="00092256">
        <w:rPr>
          <w:rFonts w:ascii="Titillium Web" w:hAnsi="Titillium Web"/>
        </w:rPr>
        <w:tab/>
      </w:r>
      <w:r w:rsidRPr="00092256">
        <w:rPr>
          <w:rFonts w:ascii="Titillium Web" w:hAnsi="Titillium Web"/>
        </w:rPr>
        <w:tab/>
        <w:t>3 měsíce</w:t>
      </w:r>
    </w:p>
    <w:p w14:paraId="263E1560" w14:textId="77777777" w:rsidR="00092256" w:rsidRPr="00092256" w:rsidRDefault="00092256" w:rsidP="00D74F2E">
      <w:pPr>
        <w:spacing w:after="0" w:line="240" w:lineRule="auto"/>
        <w:ind w:left="2835" w:hanging="1984"/>
        <w:rPr>
          <w:rFonts w:ascii="Titillium Web" w:hAnsi="Titillium Web"/>
        </w:rPr>
      </w:pPr>
      <w:r w:rsidRPr="00092256">
        <w:rPr>
          <w:rFonts w:ascii="Titillium Web" w:hAnsi="Titillium Web"/>
        </w:rPr>
        <w:t xml:space="preserve">rozsah: </w:t>
      </w:r>
      <w:r w:rsidR="00D74F2E">
        <w:rPr>
          <w:rFonts w:ascii="Titillium Web" w:hAnsi="Titillium Web"/>
        </w:rPr>
        <w:tab/>
      </w:r>
      <w:r w:rsidRPr="00092256">
        <w:rPr>
          <w:rFonts w:ascii="Titillium Web" w:hAnsi="Titillium Web"/>
        </w:rPr>
        <w:t>instalace fyzických součástí exponátů, hardware, technologií, příprava pro instalaci AV techniky</w:t>
      </w:r>
      <w:r w:rsidR="00D74F2E">
        <w:rPr>
          <w:rFonts w:ascii="Titillium Web" w:hAnsi="Titillium Web"/>
        </w:rPr>
        <w:t>.</w:t>
      </w:r>
    </w:p>
    <w:p w14:paraId="36C6BDDF" w14:textId="217839C9" w:rsidR="00092256" w:rsidRPr="00092256" w:rsidRDefault="00092256" w:rsidP="00D74F2E">
      <w:pPr>
        <w:spacing w:after="0" w:line="240" w:lineRule="auto"/>
        <w:ind w:left="2835" w:hanging="1984"/>
        <w:rPr>
          <w:rFonts w:ascii="Titillium Web" w:hAnsi="Titillium Web"/>
        </w:rPr>
      </w:pPr>
      <w:r w:rsidRPr="00092256">
        <w:rPr>
          <w:rFonts w:ascii="Titillium Web" w:hAnsi="Titillium Web"/>
        </w:rPr>
        <w:t xml:space="preserve">stavební příprava: </w:t>
      </w:r>
      <w:r w:rsidR="00D74F2E">
        <w:rPr>
          <w:rFonts w:ascii="Titillium Web" w:hAnsi="Titillium Web"/>
        </w:rPr>
        <w:tab/>
      </w:r>
      <w:r w:rsidRPr="00092256">
        <w:rPr>
          <w:rFonts w:ascii="Titillium Web" w:hAnsi="Titillium Web"/>
        </w:rPr>
        <w:t xml:space="preserve">kompletní stavební připravenost prostoru, konstrukcí a technické </w:t>
      </w:r>
      <w:proofErr w:type="gramStart"/>
      <w:r w:rsidRPr="00092256">
        <w:rPr>
          <w:rFonts w:ascii="Titillium Web" w:hAnsi="Titillium Web"/>
        </w:rPr>
        <w:t>infrastruktury</w:t>
      </w:r>
      <w:r w:rsidR="00D74F2E">
        <w:rPr>
          <w:rFonts w:ascii="Titillium Web" w:hAnsi="Titillium Web"/>
        </w:rPr>
        <w:t>- viz</w:t>
      </w:r>
      <w:proofErr w:type="gramEnd"/>
      <w:r w:rsidRPr="00092256">
        <w:rPr>
          <w:rFonts w:ascii="Titillium Web" w:hAnsi="Titillium Web"/>
        </w:rPr>
        <w:t xml:space="preserve"> kapitoly STAVEBNÍ PŘIPRAVENOST, PROSTORY, POVRCHY A KONSTRUKCE a TECHNICKÁ INFRASTRUKTURA</w:t>
      </w:r>
      <w:r w:rsidR="00D74F2E">
        <w:rPr>
          <w:rFonts w:ascii="Titillium Web" w:hAnsi="Titillium Web"/>
        </w:rPr>
        <w:t>.</w:t>
      </w:r>
    </w:p>
    <w:p w14:paraId="016EDE1F" w14:textId="77777777" w:rsidR="00092256" w:rsidRDefault="00092256" w:rsidP="00D74F2E">
      <w:pPr>
        <w:spacing w:after="0" w:line="240" w:lineRule="auto"/>
        <w:ind w:left="2835" w:hanging="1984"/>
        <w:rPr>
          <w:rFonts w:ascii="Titillium Web" w:hAnsi="Titillium Web"/>
        </w:rPr>
      </w:pPr>
      <w:r w:rsidRPr="00092256">
        <w:rPr>
          <w:rFonts w:ascii="Titillium Web" w:hAnsi="Titillium Web"/>
        </w:rPr>
        <w:t xml:space="preserve">koordinace: </w:t>
      </w:r>
      <w:r w:rsidR="00D74F2E">
        <w:rPr>
          <w:rFonts w:ascii="Titillium Web" w:hAnsi="Titillium Web"/>
        </w:rPr>
        <w:tab/>
      </w:r>
      <w:r w:rsidRPr="00092256">
        <w:rPr>
          <w:rFonts w:ascii="Titillium Web" w:hAnsi="Titillium Web"/>
        </w:rPr>
        <w:t xml:space="preserve">pouze interní koordinace dodavatele expozice a jeho </w:t>
      </w:r>
      <w:proofErr w:type="gramStart"/>
      <w:r w:rsidRPr="00092256">
        <w:rPr>
          <w:rFonts w:ascii="Titillium Web" w:hAnsi="Titillium Web"/>
        </w:rPr>
        <w:t>subdodavatelů- před</w:t>
      </w:r>
      <w:proofErr w:type="gramEnd"/>
      <w:r w:rsidRPr="00092256">
        <w:rPr>
          <w:rFonts w:ascii="Titillium Web" w:hAnsi="Titillium Web"/>
        </w:rPr>
        <w:t xml:space="preserve"> započetím realiza</w:t>
      </w:r>
      <w:r w:rsidR="00D74F2E">
        <w:rPr>
          <w:rFonts w:ascii="Titillium Web" w:hAnsi="Titillium Web"/>
        </w:rPr>
        <w:t>ce expozice budou v prostorách e</w:t>
      </w:r>
      <w:r w:rsidRPr="00092256">
        <w:rPr>
          <w:rFonts w:ascii="Titillium Web" w:hAnsi="Titillium Web"/>
        </w:rPr>
        <w:t>xpozice dokončeny všechny práce a činnosti dodavatele stavby a tyto prostory nebudou dodavatelem stavby ani jiným způsobem využívány (skladovací</w:t>
      </w:r>
      <w:r w:rsidR="00D74F2E">
        <w:rPr>
          <w:rFonts w:ascii="Titillium Web" w:hAnsi="Titillium Web"/>
        </w:rPr>
        <w:t xml:space="preserve"> prostory, zázemí stavby, atd.).</w:t>
      </w:r>
    </w:p>
    <w:p w14:paraId="154BF107" w14:textId="77777777" w:rsidR="00092256" w:rsidRPr="00092256" w:rsidRDefault="00092256" w:rsidP="00092256">
      <w:pPr>
        <w:spacing w:after="0" w:line="240" w:lineRule="auto"/>
        <w:ind w:left="851"/>
        <w:rPr>
          <w:rFonts w:ascii="Titillium Web" w:hAnsi="Titillium Web"/>
        </w:rPr>
      </w:pPr>
    </w:p>
    <w:p w14:paraId="1D6A6201" w14:textId="77777777" w:rsidR="00092256" w:rsidRPr="00D74F2E" w:rsidRDefault="00092256" w:rsidP="00092256">
      <w:pPr>
        <w:spacing w:after="0" w:line="240" w:lineRule="auto"/>
        <w:ind w:left="851"/>
        <w:rPr>
          <w:rFonts w:ascii="Titillium Web" w:hAnsi="Titillium Web"/>
          <w:b/>
        </w:rPr>
      </w:pPr>
      <w:r w:rsidRPr="00D74F2E">
        <w:rPr>
          <w:rFonts w:ascii="Titillium Web" w:hAnsi="Titillium Web"/>
          <w:b/>
        </w:rPr>
        <w:t>II. zprovoznění</w:t>
      </w:r>
    </w:p>
    <w:p w14:paraId="153E71C8" w14:textId="77777777" w:rsidR="00092256" w:rsidRPr="00092256" w:rsidRDefault="00092256" w:rsidP="00092256">
      <w:pPr>
        <w:spacing w:after="0" w:line="240" w:lineRule="auto"/>
        <w:ind w:left="851"/>
        <w:rPr>
          <w:rFonts w:ascii="Titillium Web" w:hAnsi="Titillium Web"/>
        </w:rPr>
      </w:pPr>
      <w:r w:rsidRPr="00092256">
        <w:rPr>
          <w:rFonts w:ascii="Titillium Web" w:hAnsi="Titillium Web"/>
        </w:rPr>
        <w:t xml:space="preserve">délka fáze: </w:t>
      </w:r>
      <w:r w:rsidR="00D74F2E">
        <w:rPr>
          <w:rFonts w:ascii="Titillium Web" w:hAnsi="Titillium Web"/>
        </w:rPr>
        <w:tab/>
      </w:r>
      <w:r w:rsidR="00D74F2E">
        <w:rPr>
          <w:rFonts w:ascii="Titillium Web" w:hAnsi="Titillium Web"/>
        </w:rPr>
        <w:tab/>
      </w:r>
      <w:r w:rsidRPr="00092256">
        <w:rPr>
          <w:rFonts w:ascii="Titillium Web" w:hAnsi="Titillium Web"/>
        </w:rPr>
        <w:t>3 měsíce</w:t>
      </w:r>
    </w:p>
    <w:p w14:paraId="179FC456" w14:textId="77777777" w:rsidR="00092256" w:rsidRPr="00092256" w:rsidRDefault="00092256" w:rsidP="00D74F2E">
      <w:pPr>
        <w:spacing w:after="0" w:line="240" w:lineRule="auto"/>
        <w:ind w:left="2835" w:hanging="1984"/>
        <w:rPr>
          <w:rFonts w:ascii="Titillium Web" w:hAnsi="Titillium Web"/>
        </w:rPr>
      </w:pPr>
      <w:r w:rsidRPr="00092256">
        <w:rPr>
          <w:rFonts w:ascii="Titillium Web" w:hAnsi="Titillium Web"/>
        </w:rPr>
        <w:t xml:space="preserve">rozsah: </w:t>
      </w:r>
      <w:r w:rsidR="00D74F2E">
        <w:rPr>
          <w:rFonts w:ascii="Titillium Web" w:hAnsi="Titillium Web"/>
        </w:rPr>
        <w:tab/>
      </w:r>
      <w:r w:rsidRPr="00092256">
        <w:rPr>
          <w:rFonts w:ascii="Titillium Web" w:hAnsi="Titillium Web"/>
        </w:rPr>
        <w:t>zapojení a zprovoznění exponátů a hardware, instalace a adjustace AV techniky, instalace software a obsahu</w:t>
      </w:r>
      <w:r w:rsidR="00D74F2E">
        <w:rPr>
          <w:rFonts w:ascii="Titillium Web" w:hAnsi="Titillium Web"/>
        </w:rPr>
        <w:t>.</w:t>
      </w:r>
    </w:p>
    <w:p w14:paraId="673BDBB0" w14:textId="77777777" w:rsidR="00092256" w:rsidRPr="00092256" w:rsidRDefault="00092256" w:rsidP="00D74F2E">
      <w:pPr>
        <w:spacing w:after="0" w:line="240" w:lineRule="auto"/>
        <w:ind w:left="2835" w:hanging="1984"/>
        <w:rPr>
          <w:rFonts w:ascii="Titillium Web" w:hAnsi="Titillium Web"/>
        </w:rPr>
      </w:pPr>
      <w:r w:rsidRPr="00092256">
        <w:rPr>
          <w:rFonts w:ascii="Titillium Web" w:hAnsi="Titillium Web"/>
        </w:rPr>
        <w:t xml:space="preserve">stavební příprava: </w:t>
      </w:r>
      <w:r w:rsidR="00D74F2E">
        <w:rPr>
          <w:rFonts w:ascii="Titillium Web" w:hAnsi="Titillium Web"/>
        </w:rPr>
        <w:tab/>
      </w:r>
      <w:r w:rsidRPr="00092256">
        <w:rPr>
          <w:rFonts w:ascii="Titillium Web" w:hAnsi="Titillium Web"/>
        </w:rPr>
        <w:t>zůstává stavební připravenost z I. fáze + v průběhu II. fáze instalováno zábradlí a integrované osvětlení pochozích lávek</w:t>
      </w:r>
      <w:r w:rsidR="00D74F2E">
        <w:rPr>
          <w:rFonts w:ascii="Titillium Web" w:hAnsi="Titillium Web"/>
        </w:rPr>
        <w:t>.</w:t>
      </w:r>
    </w:p>
    <w:p w14:paraId="7E67D938" w14:textId="77777777" w:rsidR="00092256" w:rsidRPr="00092256" w:rsidRDefault="00092256" w:rsidP="00D74F2E">
      <w:pPr>
        <w:spacing w:after="0" w:line="240" w:lineRule="auto"/>
        <w:ind w:left="2835" w:hanging="1984"/>
        <w:rPr>
          <w:rFonts w:ascii="Titillium Web" w:hAnsi="Titillium Web"/>
        </w:rPr>
      </w:pPr>
      <w:r w:rsidRPr="00092256">
        <w:rPr>
          <w:rFonts w:ascii="Titillium Web" w:hAnsi="Titillium Web"/>
        </w:rPr>
        <w:t>koordinace:</w:t>
      </w:r>
      <w:r w:rsidR="00D74F2E">
        <w:rPr>
          <w:rFonts w:ascii="Titillium Web" w:hAnsi="Titillium Web"/>
        </w:rPr>
        <w:tab/>
      </w:r>
      <w:r w:rsidRPr="00092256">
        <w:rPr>
          <w:rFonts w:ascii="Titillium Web" w:hAnsi="Titillium Web"/>
        </w:rPr>
        <w:t xml:space="preserve"> interní koordinace dodavatele expozice a jeho subdodavatelů + instalace zábradlí a integrovaného osvětle</w:t>
      </w:r>
      <w:r w:rsidR="00D74F2E">
        <w:rPr>
          <w:rFonts w:ascii="Titillium Web" w:hAnsi="Titillium Web"/>
        </w:rPr>
        <w:t xml:space="preserve">ní pochozích lávek s </w:t>
      </w:r>
      <w:r w:rsidR="00D74F2E">
        <w:rPr>
          <w:rFonts w:ascii="Titillium Web" w:hAnsi="Titillium Web"/>
        </w:rPr>
        <w:lastRenderedPageBreak/>
        <w:t>dodávkami e</w:t>
      </w:r>
      <w:r w:rsidRPr="00092256">
        <w:rPr>
          <w:rFonts w:ascii="Titillium Web" w:hAnsi="Titillium Web"/>
        </w:rPr>
        <w:t xml:space="preserve">xpozice + napouštění (vypouštění) </w:t>
      </w:r>
      <w:proofErr w:type="spellStart"/>
      <w:r w:rsidRPr="00092256">
        <w:rPr>
          <w:rFonts w:ascii="Titillium Web" w:hAnsi="Titillium Web"/>
        </w:rPr>
        <w:t>exp</w:t>
      </w:r>
      <w:proofErr w:type="spellEnd"/>
      <w:r w:rsidRPr="00092256">
        <w:rPr>
          <w:rFonts w:ascii="Titillium Web" w:hAnsi="Titillium Web"/>
        </w:rPr>
        <w:t>. vodojemů s vysazením vodních rostlin a zkouškami souvisejících technologií (cirkulace a filtrace vody)</w:t>
      </w:r>
      <w:r w:rsidR="00D74F2E">
        <w:rPr>
          <w:rFonts w:ascii="Titillium Web" w:hAnsi="Titillium Web"/>
        </w:rPr>
        <w:t>.</w:t>
      </w:r>
    </w:p>
    <w:p w14:paraId="71053F9D" w14:textId="77777777" w:rsidR="00D74F2E" w:rsidRDefault="00D74F2E" w:rsidP="00092256">
      <w:pPr>
        <w:spacing w:after="0" w:line="240" w:lineRule="auto"/>
        <w:ind w:left="851"/>
        <w:rPr>
          <w:rFonts w:ascii="Titillium Web" w:hAnsi="Titillium Web"/>
        </w:rPr>
      </w:pPr>
    </w:p>
    <w:p w14:paraId="7166570E" w14:textId="77777777" w:rsidR="00092256" w:rsidRPr="00D74F2E" w:rsidRDefault="00092256" w:rsidP="00092256">
      <w:pPr>
        <w:spacing w:after="0" w:line="240" w:lineRule="auto"/>
        <w:ind w:left="851"/>
        <w:rPr>
          <w:rFonts w:ascii="Titillium Web" w:hAnsi="Titillium Web"/>
          <w:b/>
        </w:rPr>
      </w:pPr>
      <w:r w:rsidRPr="00D74F2E">
        <w:rPr>
          <w:rFonts w:ascii="Titillium Web" w:hAnsi="Titillium Web"/>
          <w:b/>
        </w:rPr>
        <w:t>III. zkušební provoz</w:t>
      </w:r>
    </w:p>
    <w:p w14:paraId="7E269903" w14:textId="77777777" w:rsidR="00092256" w:rsidRPr="00D74F2E" w:rsidRDefault="00092256" w:rsidP="00092256">
      <w:pPr>
        <w:spacing w:after="0" w:line="240" w:lineRule="auto"/>
        <w:ind w:left="851"/>
        <w:rPr>
          <w:rFonts w:ascii="Titillium Web" w:hAnsi="Titillium Web"/>
        </w:rPr>
      </w:pPr>
      <w:r w:rsidRPr="00D74F2E">
        <w:rPr>
          <w:rFonts w:ascii="Titillium Web" w:hAnsi="Titillium Web"/>
        </w:rPr>
        <w:t xml:space="preserve">délka fáze: </w:t>
      </w:r>
      <w:r w:rsidR="00D74F2E">
        <w:rPr>
          <w:rFonts w:ascii="Titillium Web" w:hAnsi="Titillium Web"/>
        </w:rPr>
        <w:tab/>
      </w:r>
      <w:r w:rsidR="00D74F2E">
        <w:rPr>
          <w:rFonts w:ascii="Titillium Web" w:hAnsi="Titillium Web"/>
        </w:rPr>
        <w:tab/>
      </w:r>
      <w:r w:rsidRPr="00D74F2E">
        <w:rPr>
          <w:rFonts w:ascii="Titillium Web" w:hAnsi="Titillium Web"/>
        </w:rPr>
        <w:t>1 měsíc</w:t>
      </w:r>
    </w:p>
    <w:p w14:paraId="29C8FBB5" w14:textId="77777777" w:rsidR="00092256" w:rsidRPr="00092256" w:rsidRDefault="00092256" w:rsidP="00D74F2E">
      <w:pPr>
        <w:spacing w:after="0" w:line="240" w:lineRule="auto"/>
        <w:ind w:left="2835" w:hanging="1984"/>
        <w:rPr>
          <w:rFonts w:ascii="Titillium Web" w:hAnsi="Titillium Web"/>
        </w:rPr>
      </w:pPr>
      <w:r w:rsidRPr="00092256">
        <w:rPr>
          <w:rFonts w:ascii="Titillium Web" w:hAnsi="Titillium Web"/>
        </w:rPr>
        <w:t xml:space="preserve">rozsah: </w:t>
      </w:r>
      <w:r w:rsidR="00D74F2E">
        <w:rPr>
          <w:rFonts w:ascii="Titillium Web" w:hAnsi="Titillium Web"/>
        </w:rPr>
        <w:tab/>
      </w:r>
      <w:r w:rsidRPr="00092256">
        <w:rPr>
          <w:rFonts w:ascii="Titillium Web" w:hAnsi="Titillium Web"/>
        </w:rPr>
        <w:t>monitoring, testování a optimalizace především obsahu a software</w:t>
      </w:r>
    </w:p>
    <w:p w14:paraId="1E6D0CB9" w14:textId="77777777" w:rsidR="00092256" w:rsidRPr="00092256" w:rsidRDefault="00092256" w:rsidP="00D74F2E">
      <w:pPr>
        <w:spacing w:after="0" w:line="240" w:lineRule="auto"/>
        <w:ind w:left="2835" w:hanging="1984"/>
        <w:rPr>
          <w:rFonts w:ascii="Titillium Web" w:hAnsi="Titillium Web"/>
        </w:rPr>
      </w:pPr>
      <w:r w:rsidRPr="00092256">
        <w:rPr>
          <w:rFonts w:ascii="Titillium Web" w:hAnsi="Titillium Web"/>
        </w:rPr>
        <w:t xml:space="preserve">stavební příprava: </w:t>
      </w:r>
      <w:r w:rsidR="00D74F2E">
        <w:rPr>
          <w:rFonts w:ascii="Titillium Web" w:hAnsi="Titillium Web"/>
        </w:rPr>
        <w:tab/>
        <w:t>dokončená stavba a e</w:t>
      </w:r>
      <w:r w:rsidRPr="00092256">
        <w:rPr>
          <w:rFonts w:ascii="Titillium Web" w:hAnsi="Titillium Web"/>
        </w:rPr>
        <w:t>xpozice</w:t>
      </w:r>
    </w:p>
    <w:p w14:paraId="588DD100" w14:textId="77777777" w:rsidR="00092256" w:rsidRDefault="00092256" w:rsidP="00D74F2E">
      <w:pPr>
        <w:spacing w:after="0" w:line="240" w:lineRule="auto"/>
        <w:ind w:left="2835" w:hanging="1984"/>
        <w:rPr>
          <w:rFonts w:ascii="Titillium Web" w:hAnsi="Titillium Web"/>
        </w:rPr>
      </w:pPr>
      <w:r w:rsidRPr="00092256">
        <w:rPr>
          <w:rFonts w:ascii="Titillium Web" w:hAnsi="Titillium Web"/>
        </w:rPr>
        <w:t xml:space="preserve">koordinace: </w:t>
      </w:r>
      <w:r w:rsidR="00D74F2E">
        <w:rPr>
          <w:rFonts w:ascii="Titillium Web" w:hAnsi="Titillium Web"/>
        </w:rPr>
        <w:tab/>
      </w:r>
      <w:r w:rsidRPr="00092256">
        <w:rPr>
          <w:rFonts w:ascii="Titillium Web" w:hAnsi="Titillium Web"/>
        </w:rPr>
        <w:t>koordinace provozu areálu s dodavatelem expozice a jeho subdodavateli</w:t>
      </w:r>
    </w:p>
    <w:p w14:paraId="5397C4E4" w14:textId="77777777" w:rsidR="00D74F2E" w:rsidRDefault="00D74F2E" w:rsidP="00D74F2E">
      <w:pPr>
        <w:spacing w:after="0" w:line="240" w:lineRule="auto"/>
        <w:ind w:left="2835" w:hanging="1984"/>
        <w:rPr>
          <w:rFonts w:ascii="Titillium Web" w:hAnsi="Titillium Web"/>
        </w:rPr>
      </w:pPr>
    </w:p>
    <w:p w14:paraId="00693B25" w14:textId="77777777" w:rsidR="00D74F2E" w:rsidRDefault="00D74F2E" w:rsidP="00D74F2E">
      <w:pPr>
        <w:spacing w:after="0" w:line="240" w:lineRule="auto"/>
        <w:ind w:left="2835" w:hanging="1984"/>
        <w:rPr>
          <w:rFonts w:ascii="Titillium Web" w:hAnsi="Titillium Web"/>
        </w:rPr>
      </w:pPr>
    </w:p>
    <w:p w14:paraId="600EA586" w14:textId="77777777" w:rsidR="00D74F2E" w:rsidRDefault="00D74F2E" w:rsidP="00D74F2E">
      <w:pPr>
        <w:spacing w:after="0" w:line="240" w:lineRule="auto"/>
        <w:ind w:left="2835" w:hanging="1984"/>
        <w:rPr>
          <w:rFonts w:ascii="Titillium Web" w:hAnsi="Titillium Web"/>
        </w:rPr>
      </w:pPr>
    </w:p>
    <w:p w14:paraId="2CF0F088" w14:textId="77777777" w:rsidR="00D74F2E" w:rsidRDefault="00D74F2E" w:rsidP="00D74F2E">
      <w:pPr>
        <w:spacing w:after="0" w:line="240" w:lineRule="auto"/>
        <w:rPr>
          <w:rFonts w:ascii="Titillium Web" w:hAnsi="Titillium Web"/>
          <w:b/>
          <w:bCs/>
          <w:sz w:val="28"/>
          <w:szCs w:val="28"/>
        </w:rPr>
      </w:pPr>
      <w:r>
        <w:rPr>
          <w:rFonts w:ascii="Titillium Web" w:hAnsi="Titillium Web"/>
          <w:b/>
          <w:bCs/>
          <w:sz w:val="28"/>
          <w:szCs w:val="28"/>
        </w:rPr>
        <w:t>3.</w:t>
      </w:r>
      <w:r w:rsidRPr="00092256">
        <w:rPr>
          <w:rFonts w:ascii="Titillium Web" w:hAnsi="Titillium Web"/>
          <w:b/>
          <w:bCs/>
          <w:sz w:val="28"/>
          <w:szCs w:val="28"/>
        </w:rPr>
        <w:t xml:space="preserve"> </w:t>
      </w:r>
      <w:r w:rsidRPr="00D74F2E">
        <w:rPr>
          <w:rFonts w:ascii="Titillium Web" w:hAnsi="Titillium Web"/>
          <w:b/>
          <w:bCs/>
          <w:sz w:val="28"/>
          <w:szCs w:val="28"/>
        </w:rPr>
        <w:t>ROZHRANÍ</w:t>
      </w:r>
    </w:p>
    <w:p w14:paraId="32485405" w14:textId="77777777" w:rsidR="00D74F2E" w:rsidRPr="00D74F2E" w:rsidRDefault="00D74F2E" w:rsidP="00D74F2E">
      <w:pPr>
        <w:spacing w:after="0" w:line="240" w:lineRule="auto"/>
        <w:rPr>
          <w:rFonts w:ascii="Titillium Web" w:hAnsi="Titillium Web"/>
          <w:b/>
          <w:bCs/>
          <w:sz w:val="28"/>
          <w:szCs w:val="28"/>
        </w:rPr>
      </w:pPr>
    </w:p>
    <w:p w14:paraId="1BCC09A7" w14:textId="77777777" w:rsidR="00D74F2E" w:rsidRPr="0099563A" w:rsidRDefault="00D74F2E" w:rsidP="00D74F2E">
      <w:pPr>
        <w:spacing w:after="0" w:line="240" w:lineRule="auto"/>
        <w:rPr>
          <w:rFonts w:ascii="Titillium Web" w:hAnsi="Titillium Web"/>
        </w:rPr>
      </w:pPr>
      <w:r w:rsidRPr="0099563A">
        <w:rPr>
          <w:rFonts w:ascii="Titillium Web" w:hAnsi="Titillium Web"/>
        </w:rPr>
        <w:t>Stavební připravenost, specifikovaná v dokumentaci expozice (vč. projektu AV) a přípojné body jednotlivých exponátů / technologií tvoří rozhraní mezi dodávkou stavby a dodávkou expozice.</w:t>
      </w:r>
    </w:p>
    <w:p w14:paraId="7D9B0A3B" w14:textId="77777777" w:rsidR="00D74F2E" w:rsidRPr="0099563A" w:rsidRDefault="00D74F2E" w:rsidP="00D74F2E">
      <w:pPr>
        <w:spacing w:after="0" w:line="240" w:lineRule="auto"/>
        <w:rPr>
          <w:rFonts w:ascii="Titillium Web" w:hAnsi="Titillium Web"/>
        </w:rPr>
      </w:pPr>
    </w:p>
    <w:p w14:paraId="3FE46CF9" w14:textId="77777777" w:rsidR="00D74F2E" w:rsidRPr="0099563A" w:rsidRDefault="00D74F2E" w:rsidP="00D74F2E">
      <w:pPr>
        <w:spacing w:after="0" w:line="240" w:lineRule="auto"/>
        <w:rPr>
          <w:rFonts w:ascii="Titillium Web" w:hAnsi="Titillium Web"/>
        </w:rPr>
      </w:pPr>
      <w:r w:rsidRPr="0099563A">
        <w:rPr>
          <w:rFonts w:ascii="Titillium Web" w:hAnsi="Titillium Web"/>
        </w:rPr>
        <w:t>Za implementaci požadavků na stavební připravenost a přípojné body, stejně jako za koordinaci mezi dodávkou stavby a dodávkou expozice, zodpovídají generální projektant a koordinátor projektu.</w:t>
      </w:r>
    </w:p>
    <w:p w14:paraId="393569E5" w14:textId="77777777" w:rsidR="00D74F2E" w:rsidRPr="0099563A" w:rsidRDefault="00D74F2E" w:rsidP="00D74F2E">
      <w:pPr>
        <w:spacing w:after="0" w:line="240" w:lineRule="auto"/>
        <w:rPr>
          <w:rFonts w:ascii="Titillium Web" w:hAnsi="Titillium Web"/>
        </w:rPr>
      </w:pPr>
    </w:p>
    <w:p w14:paraId="512C3D13" w14:textId="77777777" w:rsidR="00D74F2E" w:rsidRPr="0099563A" w:rsidRDefault="00D74F2E" w:rsidP="00D74F2E">
      <w:pPr>
        <w:spacing w:after="0" w:line="240" w:lineRule="auto"/>
        <w:rPr>
          <w:rFonts w:ascii="Titillium Web" w:hAnsi="Titillium Web"/>
        </w:rPr>
      </w:pPr>
      <w:r w:rsidRPr="0099563A">
        <w:rPr>
          <w:rFonts w:ascii="Titillium Web" w:hAnsi="Titillium Web"/>
        </w:rPr>
        <w:t>Dodavatel stavby je povinen upozornit na případné nesrovnalosti před uzavřením kontraktu.</w:t>
      </w:r>
    </w:p>
    <w:p w14:paraId="292FD54D" w14:textId="77777777" w:rsidR="00D74F2E" w:rsidRPr="0099563A" w:rsidRDefault="00D74F2E" w:rsidP="00D74F2E">
      <w:pPr>
        <w:spacing w:after="0" w:line="240" w:lineRule="auto"/>
        <w:rPr>
          <w:rFonts w:ascii="Titillium Web" w:hAnsi="Titillium Web"/>
        </w:rPr>
      </w:pPr>
      <w:r w:rsidRPr="0099563A">
        <w:rPr>
          <w:rFonts w:ascii="Titillium Web" w:hAnsi="Titillium Web"/>
        </w:rPr>
        <w:t xml:space="preserve">Dodavatelská a výrobní dokumentace dodavatele stavby bude předložena ke schválení dodavateli </w:t>
      </w:r>
      <w:r w:rsidR="0099563A" w:rsidRPr="0099563A">
        <w:rPr>
          <w:rFonts w:ascii="Titillium Web" w:hAnsi="Titillium Web"/>
        </w:rPr>
        <w:t>e</w:t>
      </w:r>
      <w:r w:rsidRPr="0099563A">
        <w:rPr>
          <w:rFonts w:ascii="Titillium Web" w:hAnsi="Titillium Web"/>
        </w:rPr>
        <w:t>xpozice tak, aby případné požadavky na změny neohrozily termín výstavby.</w:t>
      </w:r>
    </w:p>
    <w:p w14:paraId="2B16A4D2" w14:textId="77777777" w:rsidR="00D74F2E" w:rsidRDefault="00D74F2E" w:rsidP="00D74F2E">
      <w:pPr>
        <w:spacing w:after="0" w:line="240" w:lineRule="auto"/>
        <w:rPr>
          <w:rFonts w:ascii="Titillium Web" w:hAnsi="Titillium Web"/>
        </w:rPr>
      </w:pPr>
      <w:r w:rsidRPr="0099563A">
        <w:rPr>
          <w:rFonts w:ascii="Titillium Web" w:hAnsi="Titillium Web"/>
        </w:rPr>
        <w:t>Z dodavatelské a výrobní dokumentace dodavatele stavby musí</w:t>
      </w:r>
      <w:r w:rsidRPr="00D74F2E">
        <w:rPr>
          <w:rFonts w:ascii="Titillium Web" w:hAnsi="Titillium Web"/>
        </w:rPr>
        <w:t xml:space="preserve"> být zřejmé konstrukce, materiály, rozměry, montáž a upevnění prvků.</w:t>
      </w:r>
    </w:p>
    <w:p w14:paraId="1EBDC875" w14:textId="77777777" w:rsidR="00D74F2E" w:rsidRDefault="00D74F2E" w:rsidP="00D74F2E">
      <w:pPr>
        <w:spacing w:after="0" w:line="240" w:lineRule="auto"/>
        <w:rPr>
          <w:rFonts w:ascii="Titillium Web" w:hAnsi="Titillium Web"/>
        </w:rPr>
      </w:pPr>
    </w:p>
    <w:p w14:paraId="71C004DF" w14:textId="77777777" w:rsidR="0099563A" w:rsidRDefault="0099563A" w:rsidP="00D74F2E">
      <w:pPr>
        <w:spacing w:after="0" w:line="240" w:lineRule="auto"/>
        <w:rPr>
          <w:rFonts w:ascii="Titillium Web" w:hAnsi="Titillium Web"/>
        </w:rPr>
      </w:pPr>
    </w:p>
    <w:p w14:paraId="6E87CD14" w14:textId="77777777" w:rsidR="0099563A" w:rsidRPr="00D74F2E" w:rsidRDefault="0099563A" w:rsidP="00D74F2E">
      <w:pPr>
        <w:spacing w:after="0" w:line="240" w:lineRule="auto"/>
        <w:rPr>
          <w:rFonts w:ascii="Titillium Web" w:hAnsi="Titillium Web"/>
        </w:rPr>
      </w:pPr>
    </w:p>
    <w:p w14:paraId="6AD37206" w14:textId="77777777" w:rsidR="00D74F2E" w:rsidRDefault="0099563A" w:rsidP="00D74F2E">
      <w:pPr>
        <w:spacing w:after="0" w:line="240" w:lineRule="auto"/>
        <w:rPr>
          <w:rFonts w:ascii="Titillium Web" w:hAnsi="Titillium Web"/>
          <w:b/>
          <w:bCs/>
          <w:sz w:val="28"/>
          <w:szCs w:val="28"/>
        </w:rPr>
      </w:pPr>
      <w:r>
        <w:rPr>
          <w:rFonts w:ascii="Titillium Web" w:hAnsi="Titillium Web"/>
          <w:b/>
          <w:bCs/>
          <w:sz w:val="28"/>
          <w:szCs w:val="28"/>
        </w:rPr>
        <w:t xml:space="preserve">4. </w:t>
      </w:r>
      <w:r w:rsidR="00D74F2E" w:rsidRPr="0099563A">
        <w:rPr>
          <w:rFonts w:ascii="Titillium Web" w:hAnsi="Titillium Web"/>
          <w:b/>
          <w:bCs/>
          <w:sz w:val="28"/>
          <w:szCs w:val="28"/>
        </w:rPr>
        <w:t>STAVEBNÍ PŘIPRAVENOST</w:t>
      </w:r>
    </w:p>
    <w:p w14:paraId="4CCA3076" w14:textId="77777777" w:rsidR="0099563A" w:rsidRPr="0099563A" w:rsidRDefault="0099563A" w:rsidP="00D74F2E">
      <w:pPr>
        <w:spacing w:after="0" w:line="240" w:lineRule="auto"/>
        <w:rPr>
          <w:rFonts w:ascii="Titillium Web" w:hAnsi="Titillium Web"/>
          <w:b/>
          <w:bCs/>
          <w:sz w:val="28"/>
          <w:szCs w:val="28"/>
        </w:rPr>
      </w:pPr>
    </w:p>
    <w:p w14:paraId="03B20872" w14:textId="68F73AE8" w:rsidR="00D74F2E" w:rsidRDefault="00D74F2E" w:rsidP="00D74F2E">
      <w:pPr>
        <w:spacing w:after="0" w:line="240" w:lineRule="auto"/>
        <w:rPr>
          <w:rFonts w:ascii="Titillium Web" w:hAnsi="Titillium Web"/>
        </w:rPr>
      </w:pPr>
      <w:r w:rsidRPr="00D74F2E">
        <w:rPr>
          <w:rFonts w:ascii="Titillium Web" w:hAnsi="Titillium Web"/>
        </w:rPr>
        <w:t>Požadavky na stavební připravenost a přípojné body jednotlivých exponátů / technologií jsou s</w:t>
      </w:r>
      <w:r w:rsidR="0099563A">
        <w:rPr>
          <w:rFonts w:ascii="Titillium Web" w:hAnsi="Titillium Web"/>
        </w:rPr>
        <w:t>pecifikovány v rámci dokumentace e</w:t>
      </w:r>
      <w:r w:rsidRPr="00D74F2E">
        <w:rPr>
          <w:rFonts w:ascii="Titillium Web" w:hAnsi="Titillium Web"/>
        </w:rPr>
        <w:t xml:space="preserve">xpozice a byly implementovány do </w:t>
      </w:r>
      <w:r w:rsidR="00966208">
        <w:rPr>
          <w:rFonts w:ascii="Titillium Web" w:hAnsi="Titillium Web"/>
        </w:rPr>
        <w:t>d</w:t>
      </w:r>
      <w:r w:rsidRPr="00D74F2E">
        <w:rPr>
          <w:rFonts w:ascii="Titillium Web" w:hAnsi="Titillium Web"/>
        </w:rPr>
        <w:t>okumentace pro výběr zhotovitele.</w:t>
      </w:r>
    </w:p>
    <w:p w14:paraId="5FFAAE44" w14:textId="77777777" w:rsidR="0099563A" w:rsidRPr="00D74F2E" w:rsidRDefault="0099563A" w:rsidP="00D74F2E">
      <w:pPr>
        <w:spacing w:after="0" w:line="240" w:lineRule="auto"/>
        <w:rPr>
          <w:rFonts w:ascii="Titillium Web" w:hAnsi="Titillium Web"/>
        </w:rPr>
      </w:pPr>
    </w:p>
    <w:p w14:paraId="2EFC5107" w14:textId="77777777" w:rsidR="00D74F2E" w:rsidRDefault="00D74F2E" w:rsidP="00D74F2E">
      <w:pPr>
        <w:spacing w:after="0" w:line="240" w:lineRule="auto"/>
        <w:rPr>
          <w:rFonts w:ascii="Titillium Web" w:hAnsi="Titillium Web"/>
        </w:rPr>
      </w:pPr>
      <w:r w:rsidRPr="00D74F2E">
        <w:rPr>
          <w:rFonts w:ascii="Titillium Web" w:hAnsi="Titillium Web"/>
        </w:rPr>
        <w:t>Za implementaci požadavků na stavební připravenost a přípojné body zodpovídá generální projektant stavebního projektu, na který se tyto požadavky vztahují.</w:t>
      </w:r>
    </w:p>
    <w:p w14:paraId="20BD49B8" w14:textId="77777777" w:rsidR="0099563A" w:rsidRPr="00D74F2E" w:rsidRDefault="0099563A" w:rsidP="00D74F2E">
      <w:pPr>
        <w:spacing w:after="0" w:line="240" w:lineRule="auto"/>
        <w:rPr>
          <w:rFonts w:ascii="Titillium Web" w:hAnsi="Titillium Web"/>
        </w:rPr>
      </w:pPr>
    </w:p>
    <w:p w14:paraId="18C1D8F6" w14:textId="681499EF" w:rsidR="00D74F2E" w:rsidRDefault="00D74F2E" w:rsidP="00D74F2E">
      <w:pPr>
        <w:spacing w:after="0" w:line="240" w:lineRule="auto"/>
        <w:rPr>
          <w:rFonts w:ascii="Titillium Web" w:hAnsi="Titillium Web"/>
        </w:rPr>
      </w:pPr>
      <w:r w:rsidRPr="00D74F2E">
        <w:rPr>
          <w:rFonts w:ascii="Titillium Web" w:hAnsi="Titillium Web"/>
        </w:rPr>
        <w:t>Veškeré trasy vedení technické infrastruktury</w:t>
      </w:r>
      <w:r w:rsidR="00966208">
        <w:rPr>
          <w:rFonts w:ascii="Titillium Web" w:hAnsi="Titillium Web"/>
        </w:rPr>
        <w:t xml:space="preserve"> </w:t>
      </w:r>
      <w:r w:rsidRPr="00D74F2E">
        <w:rPr>
          <w:rFonts w:ascii="Titillium Web" w:hAnsi="Titillium Web"/>
        </w:rPr>
        <w:t xml:space="preserve">vč. systémových žlabů, kotvení, chrániček a prostupů konstrukcemi, a technologické prvky před přípojnými body a mezi rozvaděči / racky a přípojnými body </w:t>
      </w:r>
      <w:r w:rsidRPr="00D74F2E">
        <w:rPr>
          <w:rFonts w:ascii="Titillium Web" w:hAnsi="Titillium Web"/>
        </w:rPr>
        <w:lastRenderedPageBreak/>
        <w:t>jsou součástí dodávky stavby. Jejich návrh není součástí této dokumentace. Za koordinací v rámci tras a přípojných bodů zodpovídá generální projektant.</w:t>
      </w:r>
    </w:p>
    <w:p w14:paraId="5FAD02EC" w14:textId="77777777" w:rsidR="0099563A" w:rsidRDefault="0099563A" w:rsidP="00D74F2E">
      <w:pPr>
        <w:spacing w:after="0" w:line="240" w:lineRule="auto"/>
        <w:rPr>
          <w:rFonts w:ascii="Titillium Web" w:hAnsi="Titillium Web"/>
        </w:rPr>
      </w:pPr>
    </w:p>
    <w:p w14:paraId="0B56025C" w14:textId="77777777" w:rsidR="0099563A" w:rsidRDefault="0099563A" w:rsidP="00D74F2E">
      <w:pPr>
        <w:spacing w:after="0" w:line="240" w:lineRule="auto"/>
        <w:rPr>
          <w:rFonts w:ascii="Titillium Web" w:hAnsi="Titillium Web"/>
        </w:rPr>
      </w:pPr>
    </w:p>
    <w:p w14:paraId="7DA5491A" w14:textId="77777777" w:rsidR="0099563A" w:rsidRDefault="0099563A" w:rsidP="00D74F2E">
      <w:pPr>
        <w:spacing w:after="0" w:line="240" w:lineRule="auto"/>
        <w:rPr>
          <w:rFonts w:ascii="Titillium Web" w:hAnsi="Titillium Web"/>
        </w:rPr>
      </w:pPr>
    </w:p>
    <w:p w14:paraId="48F267CD" w14:textId="77777777" w:rsidR="0099563A" w:rsidRDefault="0099563A" w:rsidP="0099563A">
      <w:pPr>
        <w:spacing w:after="0" w:line="240" w:lineRule="auto"/>
        <w:rPr>
          <w:rFonts w:ascii="Titillium Web" w:hAnsi="Titillium Web"/>
          <w:b/>
          <w:bCs/>
          <w:sz w:val="28"/>
          <w:szCs w:val="28"/>
        </w:rPr>
      </w:pPr>
      <w:r>
        <w:rPr>
          <w:rFonts w:ascii="Titillium Web" w:hAnsi="Titillium Web"/>
          <w:b/>
          <w:bCs/>
          <w:sz w:val="28"/>
          <w:szCs w:val="28"/>
        </w:rPr>
        <w:t xml:space="preserve">5. </w:t>
      </w:r>
      <w:r w:rsidRPr="0099563A">
        <w:rPr>
          <w:rFonts w:ascii="Titillium Web" w:hAnsi="Titillium Web"/>
          <w:b/>
          <w:bCs/>
          <w:sz w:val="28"/>
          <w:szCs w:val="28"/>
        </w:rPr>
        <w:t>PROSTORY, POVRCHY A KONSTRUKCE</w:t>
      </w:r>
    </w:p>
    <w:p w14:paraId="1684F8F8" w14:textId="77777777" w:rsidR="0099563A" w:rsidRPr="0099563A" w:rsidRDefault="0099563A" w:rsidP="0099563A">
      <w:pPr>
        <w:spacing w:after="0" w:line="240" w:lineRule="auto"/>
        <w:rPr>
          <w:rFonts w:ascii="Titillium Web" w:hAnsi="Titillium Web"/>
          <w:b/>
          <w:bCs/>
          <w:sz w:val="28"/>
          <w:szCs w:val="28"/>
        </w:rPr>
      </w:pPr>
    </w:p>
    <w:p w14:paraId="064FFF3D" w14:textId="77777777" w:rsidR="0099563A" w:rsidRDefault="0099563A" w:rsidP="0099563A">
      <w:pPr>
        <w:spacing w:after="0" w:line="240" w:lineRule="auto"/>
        <w:rPr>
          <w:rFonts w:ascii="Titillium Web" w:hAnsi="Titillium Web"/>
        </w:rPr>
      </w:pPr>
      <w:r w:rsidRPr="0099563A">
        <w:rPr>
          <w:rFonts w:ascii="Titillium Web" w:hAnsi="Titillium Web"/>
        </w:rPr>
        <w:t>Veškeré konstrukce, interiérové prvky, materiály a finální povrchové úpravy v rámci prostor, ve kterých budou umístěny exponáty, budou upřesněny architektem a investorem a schváleny dodavatelem expozice po předložení vzorků GDS před započetím prací.</w:t>
      </w:r>
    </w:p>
    <w:p w14:paraId="45FF8307" w14:textId="77777777" w:rsidR="0099563A" w:rsidRPr="0099563A" w:rsidRDefault="0099563A" w:rsidP="0099563A">
      <w:pPr>
        <w:spacing w:after="0" w:line="240" w:lineRule="auto"/>
        <w:rPr>
          <w:rFonts w:ascii="Titillium Web" w:hAnsi="Titillium Web"/>
        </w:rPr>
      </w:pPr>
    </w:p>
    <w:p w14:paraId="76528266" w14:textId="77777777" w:rsidR="0099563A" w:rsidRDefault="0099563A" w:rsidP="0099563A">
      <w:pPr>
        <w:spacing w:after="0" w:line="240" w:lineRule="auto"/>
        <w:rPr>
          <w:rFonts w:ascii="Titillium Web" w:hAnsi="Titillium Web"/>
        </w:rPr>
      </w:pPr>
      <w:r w:rsidRPr="0099563A">
        <w:rPr>
          <w:rFonts w:ascii="Titillium Web" w:hAnsi="Titillium Web"/>
        </w:rPr>
        <w:t xml:space="preserve">Konstrukce, interiérové prvky, materiály a finální povrchové úpravy, které přímo souvisí s exponáty (pochozí lávky vč. zábradlí a technologických tras, akustické předstěny, podstavce exponátů, technologické </w:t>
      </w:r>
      <w:proofErr w:type="gramStart"/>
      <w:r w:rsidRPr="0099563A">
        <w:rPr>
          <w:rFonts w:ascii="Titillium Web" w:hAnsi="Titillium Web"/>
        </w:rPr>
        <w:t>šachty,</w:t>
      </w:r>
      <w:proofErr w:type="gramEnd"/>
      <w:r w:rsidRPr="0099563A">
        <w:rPr>
          <w:rFonts w:ascii="Titillium Web" w:hAnsi="Titillium Web"/>
        </w:rPr>
        <w:t xml:space="preserve"> atd.) jsou součástí stavební připravenosti, která zahrnuje dodávku a montáž konstrukcí, materiálů a výrobků podle uvedené specifikace, vč. povinných zkoušek materiálů, vzorků a prací ve smyslu platných norem a předpisů. Povinností dodavatele stavby je dále provedení veškerých kotevních a spojovacích prvků, zatmelení, těsnění, prostupů konstrukcemi, pomocných konstrukcí, stavebních přípomocí a ostatních prací přímo nespecifikovaných v projektové dokumentaci, ale nezbytných pro zhotovení a plnou funkčnost a splňující explicitní i implicitní požada</w:t>
      </w:r>
      <w:r>
        <w:rPr>
          <w:rFonts w:ascii="Titillium Web" w:hAnsi="Titillium Web"/>
        </w:rPr>
        <w:t>vky, vyplývající z dokumentace e</w:t>
      </w:r>
      <w:r w:rsidRPr="0099563A">
        <w:rPr>
          <w:rFonts w:ascii="Titillium Web" w:hAnsi="Titillium Web"/>
        </w:rPr>
        <w:t>xpozice.</w:t>
      </w:r>
    </w:p>
    <w:p w14:paraId="5661819C" w14:textId="77777777" w:rsidR="0099563A" w:rsidRPr="0099563A" w:rsidRDefault="0099563A" w:rsidP="0099563A">
      <w:pPr>
        <w:spacing w:after="0" w:line="240" w:lineRule="auto"/>
        <w:rPr>
          <w:rFonts w:ascii="Titillium Web" w:hAnsi="Titillium Web"/>
        </w:rPr>
      </w:pPr>
    </w:p>
    <w:p w14:paraId="75B60F91" w14:textId="1197199D" w:rsidR="0099563A" w:rsidRPr="0099563A" w:rsidRDefault="0099563A" w:rsidP="0099563A">
      <w:pPr>
        <w:spacing w:after="0" w:line="240" w:lineRule="auto"/>
        <w:rPr>
          <w:rFonts w:ascii="Titillium Web" w:hAnsi="Titillium Web"/>
        </w:rPr>
      </w:pPr>
      <w:r>
        <w:rPr>
          <w:rFonts w:ascii="Titillium Web" w:hAnsi="Titillium Web"/>
        </w:rPr>
        <w:t>V</w:t>
      </w:r>
      <w:r w:rsidRPr="0099563A">
        <w:rPr>
          <w:rFonts w:ascii="Titillium Web" w:hAnsi="Titillium Web"/>
        </w:rPr>
        <w:t xml:space="preserve">eškeré dimenze konstrukcí stavební přípravy budou před započetím </w:t>
      </w:r>
      <w:r>
        <w:rPr>
          <w:rFonts w:ascii="Titillium Web" w:hAnsi="Titillium Web"/>
        </w:rPr>
        <w:t>realizace expozice</w:t>
      </w:r>
      <w:r w:rsidRPr="0099563A">
        <w:rPr>
          <w:rFonts w:ascii="Titillium Web" w:hAnsi="Titillium Web"/>
        </w:rPr>
        <w:t xml:space="preserve"> ověřeny na stavbě. Dodavatel stavby (zhotovitel stavební přípravy) je povinen upozornit dodavatele expozice v případě nesouladů dokumentace a stávajících dimenzí na stavbě o ±2</w:t>
      </w:r>
      <w:r w:rsidR="00966208">
        <w:rPr>
          <w:rFonts w:ascii="Titillium Web" w:hAnsi="Titillium Web"/>
        </w:rPr>
        <w:t xml:space="preserve">5 </w:t>
      </w:r>
      <w:r w:rsidRPr="0099563A">
        <w:rPr>
          <w:rFonts w:ascii="Titillium Web" w:hAnsi="Titillium Web"/>
        </w:rPr>
        <w:t>mm.</w:t>
      </w:r>
    </w:p>
    <w:p w14:paraId="64801BF8" w14:textId="77777777" w:rsidR="0099563A" w:rsidRPr="0099563A" w:rsidRDefault="0099563A" w:rsidP="0099563A">
      <w:pPr>
        <w:spacing w:after="0" w:line="240" w:lineRule="auto"/>
        <w:rPr>
          <w:rFonts w:ascii="Titillium Web" w:hAnsi="Titillium Web"/>
        </w:rPr>
      </w:pPr>
    </w:p>
    <w:p w14:paraId="21BDE152" w14:textId="77777777" w:rsidR="0099563A" w:rsidRDefault="0099563A" w:rsidP="0099563A">
      <w:pPr>
        <w:spacing w:after="0" w:line="240" w:lineRule="auto"/>
        <w:rPr>
          <w:rFonts w:ascii="Titillium Web" w:hAnsi="Titillium Web"/>
        </w:rPr>
      </w:pPr>
      <w:r>
        <w:rPr>
          <w:rFonts w:ascii="Titillium Web" w:hAnsi="Titillium Web"/>
        </w:rPr>
        <w:t>Všechny prostory e</w:t>
      </w:r>
      <w:r w:rsidRPr="0099563A">
        <w:rPr>
          <w:rFonts w:ascii="Titillium Web" w:hAnsi="Titillium Web"/>
        </w:rPr>
        <w:t>xpozice musí být před započetím instalace jednotlivých exponátů ve stavu stavební připravenosti, kte</w:t>
      </w:r>
      <w:r>
        <w:rPr>
          <w:rFonts w:ascii="Titillium Web" w:hAnsi="Titillium Web"/>
        </w:rPr>
        <w:t>rá je definována v dokumentaci e</w:t>
      </w:r>
      <w:r w:rsidRPr="0099563A">
        <w:rPr>
          <w:rFonts w:ascii="Titillium Web" w:hAnsi="Titillium Web"/>
        </w:rPr>
        <w:t xml:space="preserve">xpozice a </w:t>
      </w:r>
      <w:r>
        <w:rPr>
          <w:rFonts w:ascii="Titillium Web" w:hAnsi="Titillium Web"/>
        </w:rPr>
        <w:t>p</w:t>
      </w:r>
      <w:r w:rsidRPr="0099563A">
        <w:rPr>
          <w:rFonts w:ascii="Titillium Web" w:hAnsi="Titillium Web"/>
        </w:rPr>
        <w:t xml:space="preserve">lánu organizace výstavby </w:t>
      </w:r>
      <w:r>
        <w:rPr>
          <w:rFonts w:ascii="Titillium Web" w:hAnsi="Titillium Web"/>
        </w:rPr>
        <w:t>e</w:t>
      </w:r>
      <w:r w:rsidRPr="0099563A">
        <w:rPr>
          <w:rFonts w:ascii="Titillium Web" w:hAnsi="Titillium Web"/>
        </w:rPr>
        <w:t>xpozice, zejména se jedná o:</w:t>
      </w:r>
    </w:p>
    <w:p w14:paraId="0C79D3AB" w14:textId="77777777" w:rsidR="00965B79" w:rsidRPr="0099563A" w:rsidRDefault="00965B79" w:rsidP="0099563A">
      <w:pPr>
        <w:spacing w:after="0" w:line="240" w:lineRule="auto"/>
        <w:rPr>
          <w:rFonts w:ascii="Titillium Web" w:hAnsi="Titillium Web"/>
        </w:rPr>
      </w:pPr>
    </w:p>
    <w:p w14:paraId="38BA0889" w14:textId="77777777" w:rsidR="00F23F7F" w:rsidRPr="00F23F7F" w:rsidRDefault="00965B79" w:rsidP="00965B79">
      <w:pPr>
        <w:spacing w:after="0" w:line="240" w:lineRule="auto"/>
        <w:ind w:left="709" w:hanging="709"/>
        <w:rPr>
          <w:rFonts w:ascii="Titillium Web" w:hAnsi="Titillium Web"/>
          <w:b/>
        </w:rPr>
      </w:pPr>
      <w:r w:rsidRPr="00F23F7F">
        <w:rPr>
          <w:rFonts w:ascii="Titillium Web" w:hAnsi="Titillium Web"/>
          <w:b/>
        </w:rPr>
        <w:t>a/</w:t>
      </w:r>
      <w:r w:rsidRPr="00F23F7F">
        <w:rPr>
          <w:rFonts w:ascii="Titillium Web" w:hAnsi="Titillium Web"/>
          <w:b/>
        </w:rPr>
        <w:tab/>
      </w:r>
      <w:r w:rsidR="00F23F7F" w:rsidRPr="00F23F7F">
        <w:rPr>
          <w:rFonts w:ascii="Titillium Web" w:hAnsi="Titillium Web"/>
          <w:b/>
        </w:rPr>
        <w:t>povrchy</w:t>
      </w:r>
    </w:p>
    <w:p w14:paraId="53E63933" w14:textId="77777777" w:rsidR="0099563A" w:rsidRDefault="00965B79" w:rsidP="00F23F7F">
      <w:pPr>
        <w:spacing w:after="0" w:line="240" w:lineRule="auto"/>
        <w:ind w:left="709" w:hanging="1"/>
        <w:rPr>
          <w:rFonts w:ascii="Titillium Web" w:hAnsi="Titillium Web"/>
        </w:rPr>
      </w:pPr>
      <w:r>
        <w:rPr>
          <w:rFonts w:ascii="Titillium Web" w:hAnsi="Titillium Web"/>
        </w:rPr>
        <w:t xml:space="preserve"> </w:t>
      </w:r>
      <w:r w:rsidR="0099563A" w:rsidRPr="0099563A">
        <w:rPr>
          <w:rFonts w:ascii="Titillium Web" w:hAnsi="Titillium Web"/>
        </w:rPr>
        <w:t>Dokončené všechny s</w:t>
      </w:r>
      <w:r>
        <w:rPr>
          <w:rFonts w:ascii="Titillium Web" w:hAnsi="Titillium Web"/>
        </w:rPr>
        <w:t>tavební práce a úpravy prostor e</w:t>
      </w:r>
      <w:r w:rsidR="0099563A" w:rsidRPr="0099563A">
        <w:rPr>
          <w:rFonts w:ascii="Titillium Web" w:hAnsi="Titillium Web"/>
        </w:rPr>
        <w:t>xpozice včetně finálních povrchových úprav. Finální povrchy budou odpovídajícím způsobem chráněny proti mechanickému poškození, otěru a oděru (především pak hydroizolace spodní části Expozičního vodojemu).</w:t>
      </w:r>
    </w:p>
    <w:p w14:paraId="422D33AB" w14:textId="77777777" w:rsidR="00965B79" w:rsidRPr="0099563A" w:rsidRDefault="00965B79" w:rsidP="0099563A">
      <w:pPr>
        <w:spacing w:after="0" w:line="240" w:lineRule="auto"/>
        <w:rPr>
          <w:rFonts w:ascii="Titillium Web" w:hAnsi="Titillium Web"/>
        </w:rPr>
      </w:pPr>
    </w:p>
    <w:p w14:paraId="5B23EE4D" w14:textId="77777777" w:rsidR="00F23F7F" w:rsidRPr="00F23F7F" w:rsidRDefault="0099563A" w:rsidP="00965B79">
      <w:pPr>
        <w:spacing w:after="0" w:line="240" w:lineRule="auto"/>
        <w:ind w:left="709" w:hanging="709"/>
        <w:rPr>
          <w:rFonts w:ascii="Titillium Web" w:hAnsi="Titillium Web"/>
          <w:b/>
        </w:rPr>
      </w:pPr>
      <w:r w:rsidRPr="00F23F7F">
        <w:rPr>
          <w:rFonts w:ascii="Titillium Web" w:hAnsi="Titillium Web"/>
          <w:b/>
        </w:rPr>
        <w:t xml:space="preserve">b/ </w:t>
      </w:r>
      <w:r w:rsidR="00965B79" w:rsidRPr="00F23F7F">
        <w:rPr>
          <w:rFonts w:ascii="Titillium Web" w:hAnsi="Titillium Web"/>
          <w:b/>
        </w:rPr>
        <w:tab/>
      </w:r>
      <w:r w:rsidR="00F23F7F" w:rsidRPr="00F23F7F">
        <w:rPr>
          <w:rFonts w:ascii="Titillium Web" w:hAnsi="Titillium Web"/>
          <w:b/>
        </w:rPr>
        <w:t>konstrukce</w:t>
      </w:r>
    </w:p>
    <w:p w14:paraId="0C79EF3F" w14:textId="57786D66" w:rsidR="0099563A" w:rsidRDefault="0099563A" w:rsidP="00F23F7F">
      <w:pPr>
        <w:spacing w:after="0" w:line="240" w:lineRule="auto"/>
        <w:ind w:left="709" w:hanging="1"/>
        <w:rPr>
          <w:rFonts w:ascii="Titillium Web" w:hAnsi="Titillium Web"/>
        </w:rPr>
      </w:pPr>
      <w:r w:rsidRPr="0099563A">
        <w:rPr>
          <w:rFonts w:ascii="Titillium Web" w:hAnsi="Titillium Web"/>
        </w:rPr>
        <w:t>Dokončené pochozí lávky v plném rozsahu bez zábradlí a integrovaného osvětlení (liniové LED v hraně lávek), které mohou b</w:t>
      </w:r>
      <w:r w:rsidR="00965B79">
        <w:rPr>
          <w:rFonts w:ascii="Titillium Web" w:hAnsi="Titillium Web"/>
        </w:rPr>
        <w:t xml:space="preserve">ýt instalovány až po dokončení I. fáze realizace expozice (viz kapitola </w:t>
      </w:r>
      <w:r w:rsidR="00965B79" w:rsidRPr="0099563A">
        <w:rPr>
          <w:rFonts w:ascii="Titillium Web" w:hAnsi="Titillium Web"/>
        </w:rPr>
        <w:t>HARMONOGRAM</w:t>
      </w:r>
      <w:r w:rsidR="00F23F7F">
        <w:rPr>
          <w:rFonts w:ascii="Titillium Web" w:hAnsi="Titillium Web"/>
        </w:rPr>
        <w:t>). Lávky budou po celou dobu I</w:t>
      </w:r>
      <w:r w:rsidRPr="0099563A">
        <w:rPr>
          <w:rFonts w:ascii="Titillium Web" w:hAnsi="Titillium Web"/>
        </w:rPr>
        <w:t xml:space="preserve">. fáze realizace zakryty deskami odolnými zatížení </w:t>
      </w:r>
      <w:r w:rsidR="00FF6A51" w:rsidRPr="00FF6A51">
        <w:rPr>
          <w:rFonts w:ascii="Titillium Web" w:hAnsi="Titillium Web"/>
        </w:rPr>
        <w:t>500</w:t>
      </w:r>
      <w:r w:rsidRPr="00FF6A51">
        <w:rPr>
          <w:rFonts w:ascii="Titillium Web" w:hAnsi="Titillium Web"/>
        </w:rPr>
        <w:t xml:space="preserve"> kg/m</w:t>
      </w:r>
      <w:r w:rsidRPr="0099563A">
        <w:rPr>
          <w:rFonts w:ascii="Titillium Web" w:hAnsi="Titillium Web"/>
        </w:rPr>
        <w:t xml:space="preserve"> a chráněny pr</w:t>
      </w:r>
      <w:r w:rsidR="00F23F7F">
        <w:rPr>
          <w:rFonts w:ascii="Titillium Web" w:hAnsi="Titillium Web"/>
        </w:rPr>
        <w:t xml:space="preserve">oti mechanickému poškození (vč. </w:t>
      </w:r>
      <w:r w:rsidRPr="0099563A">
        <w:rPr>
          <w:rFonts w:ascii="Titillium Web" w:hAnsi="Titillium Web"/>
        </w:rPr>
        <w:t>hran a rohů).</w:t>
      </w:r>
    </w:p>
    <w:p w14:paraId="3CDBED3F" w14:textId="77777777" w:rsidR="00965B79" w:rsidRPr="0099563A" w:rsidRDefault="00965B79" w:rsidP="00965B79">
      <w:pPr>
        <w:spacing w:after="0" w:line="240" w:lineRule="auto"/>
        <w:ind w:left="709" w:hanging="709"/>
        <w:rPr>
          <w:rFonts w:ascii="Titillium Web" w:hAnsi="Titillium Web"/>
        </w:rPr>
      </w:pPr>
    </w:p>
    <w:p w14:paraId="5C296DEA" w14:textId="77777777" w:rsidR="0099563A" w:rsidRDefault="0099563A" w:rsidP="0099563A">
      <w:pPr>
        <w:spacing w:after="0" w:line="240" w:lineRule="auto"/>
        <w:rPr>
          <w:rFonts w:ascii="Titillium Web" w:hAnsi="Titillium Web"/>
        </w:rPr>
      </w:pPr>
      <w:r w:rsidRPr="0099563A">
        <w:rPr>
          <w:rFonts w:ascii="Titillium Web" w:hAnsi="Titillium Web"/>
        </w:rPr>
        <w:lastRenderedPageBreak/>
        <w:t>V momentě z</w:t>
      </w:r>
      <w:r w:rsidR="00F23F7F">
        <w:rPr>
          <w:rFonts w:ascii="Titillium Web" w:hAnsi="Titillium Web"/>
        </w:rPr>
        <w:t>apočetí realizace expozice nebudou v prostorech e</w:t>
      </w:r>
      <w:r w:rsidRPr="0099563A">
        <w:rPr>
          <w:rFonts w:ascii="Titillium Web" w:hAnsi="Titillium Web"/>
        </w:rPr>
        <w:t>xpozice instalovány žádné pomocné stavební konstrukce (lešení, vzpěry, bednění atp.), skladován materiál nebo technika ani tyto prostory nebudou využívány jiným způsobem, znemožňujícím bezpečnou instalaci jedno</w:t>
      </w:r>
      <w:r w:rsidR="00F23F7F">
        <w:rPr>
          <w:rFonts w:ascii="Titillium Web" w:hAnsi="Titillium Web"/>
        </w:rPr>
        <w:t>tlivých exponátů nebo součástí e</w:t>
      </w:r>
      <w:r w:rsidRPr="0099563A">
        <w:rPr>
          <w:rFonts w:ascii="Titillium Web" w:hAnsi="Titillium Web"/>
        </w:rPr>
        <w:t>xpozice.</w:t>
      </w:r>
    </w:p>
    <w:p w14:paraId="3C6A96A8" w14:textId="77777777" w:rsidR="00F23F7F" w:rsidRPr="0099563A" w:rsidRDefault="00F23F7F" w:rsidP="0099563A">
      <w:pPr>
        <w:spacing w:after="0" w:line="240" w:lineRule="auto"/>
        <w:rPr>
          <w:rFonts w:ascii="Titillium Web" w:hAnsi="Titillium Web"/>
        </w:rPr>
      </w:pPr>
    </w:p>
    <w:p w14:paraId="60226D0B" w14:textId="77777777" w:rsidR="0099563A" w:rsidRDefault="00F23F7F" w:rsidP="0099563A">
      <w:pPr>
        <w:spacing w:after="0" w:line="240" w:lineRule="auto"/>
        <w:rPr>
          <w:rFonts w:ascii="Titillium Web" w:hAnsi="Titillium Web"/>
        </w:rPr>
      </w:pPr>
      <w:r>
        <w:rPr>
          <w:rFonts w:ascii="Titillium Web" w:hAnsi="Titillium Web"/>
        </w:rPr>
        <w:t>Prostory e</w:t>
      </w:r>
      <w:r w:rsidR="0099563A" w:rsidRPr="0099563A">
        <w:rPr>
          <w:rFonts w:ascii="Titillium Web" w:hAnsi="Titillium Web"/>
        </w:rPr>
        <w:t>xpozice</w:t>
      </w:r>
      <w:r>
        <w:rPr>
          <w:rFonts w:ascii="Titillium Web" w:hAnsi="Titillium Web"/>
        </w:rPr>
        <w:t xml:space="preserve"> budou po celou dobu realizace e</w:t>
      </w:r>
      <w:r w:rsidR="0099563A" w:rsidRPr="0099563A">
        <w:rPr>
          <w:rFonts w:ascii="Titillium Web" w:hAnsi="Titillium Web"/>
        </w:rPr>
        <w:t>xpozice udržovány a provozovány jako bezprašné a bez zvýšené hladiny hluku.</w:t>
      </w:r>
    </w:p>
    <w:p w14:paraId="23BE19D0" w14:textId="77777777" w:rsidR="00F23F7F" w:rsidRPr="0099563A" w:rsidRDefault="00F23F7F" w:rsidP="0099563A">
      <w:pPr>
        <w:spacing w:after="0" w:line="240" w:lineRule="auto"/>
        <w:rPr>
          <w:rFonts w:ascii="Titillium Web" w:hAnsi="Titillium Web"/>
        </w:rPr>
      </w:pPr>
    </w:p>
    <w:p w14:paraId="4EF0F9BB" w14:textId="77777777" w:rsidR="0099563A" w:rsidRDefault="0099563A" w:rsidP="0099563A">
      <w:pPr>
        <w:spacing w:after="0" w:line="240" w:lineRule="auto"/>
        <w:rPr>
          <w:rFonts w:ascii="Titillium Web" w:hAnsi="Titillium Web"/>
        </w:rPr>
      </w:pPr>
      <w:r w:rsidRPr="0099563A">
        <w:rPr>
          <w:rFonts w:ascii="Titillium Web" w:hAnsi="Titillium Web"/>
        </w:rPr>
        <w:t>V prostorech bude zajištěno pracovní osvětlení odpovídající úrovně a intenzity.</w:t>
      </w:r>
    </w:p>
    <w:p w14:paraId="0DA96B7B" w14:textId="77777777" w:rsidR="00F23F7F" w:rsidRPr="0099563A" w:rsidRDefault="00F23F7F" w:rsidP="0099563A">
      <w:pPr>
        <w:spacing w:after="0" w:line="240" w:lineRule="auto"/>
        <w:rPr>
          <w:rFonts w:ascii="Titillium Web" w:hAnsi="Titillium Web"/>
        </w:rPr>
      </w:pPr>
    </w:p>
    <w:p w14:paraId="378CFA6B" w14:textId="77777777" w:rsidR="0099563A" w:rsidRDefault="0099563A" w:rsidP="0099563A">
      <w:pPr>
        <w:spacing w:after="0" w:line="240" w:lineRule="auto"/>
        <w:rPr>
          <w:rFonts w:ascii="Titillium Web" w:hAnsi="Titillium Web"/>
        </w:rPr>
      </w:pPr>
      <w:r w:rsidRPr="0099563A">
        <w:rPr>
          <w:rFonts w:ascii="Titillium Web" w:hAnsi="Titillium Web"/>
        </w:rPr>
        <w:t>Prostory budou chráněny proti pronikání vlhkosti a bude v nich zajištěna odpovídající výměna vzduchu.</w:t>
      </w:r>
    </w:p>
    <w:p w14:paraId="366F9F35" w14:textId="77777777" w:rsidR="00F23F7F" w:rsidRPr="0099563A" w:rsidRDefault="00F23F7F" w:rsidP="0099563A">
      <w:pPr>
        <w:spacing w:after="0" w:line="240" w:lineRule="auto"/>
        <w:rPr>
          <w:rFonts w:ascii="Titillium Web" w:hAnsi="Titillium Web"/>
        </w:rPr>
      </w:pPr>
    </w:p>
    <w:p w14:paraId="733B80E7" w14:textId="13B7A040" w:rsidR="0099563A" w:rsidRDefault="00F23F7F" w:rsidP="0099563A">
      <w:pPr>
        <w:spacing w:after="0" w:line="240" w:lineRule="auto"/>
        <w:rPr>
          <w:rFonts w:ascii="Titillium Web" w:hAnsi="Titillium Web"/>
        </w:rPr>
      </w:pPr>
      <w:r>
        <w:rPr>
          <w:rFonts w:ascii="Titillium Web" w:hAnsi="Titillium Web"/>
        </w:rPr>
        <w:t>Do všech prostor e</w:t>
      </w:r>
      <w:r w:rsidR="0099563A" w:rsidRPr="0099563A">
        <w:rPr>
          <w:rFonts w:ascii="Titillium Web" w:hAnsi="Titillium Web"/>
        </w:rPr>
        <w:t xml:space="preserve">xpozice bude po celou dobu instalace zajištěn bezbariérový přístup tak, aby bylo možné do nich bezpečně a bez použití zdvihací techniky dopravit břemeno o rozměrech </w:t>
      </w:r>
      <w:r w:rsidR="00FF6A51">
        <w:rPr>
          <w:rFonts w:ascii="Titillium Web" w:hAnsi="Titillium Web"/>
        </w:rPr>
        <w:t xml:space="preserve">1,0 x 3,0 x 2,0 m </w:t>
      </w:r>
      <w:r w:rsidR="0099563A" w:rsidRPr="0099563A">
        <w:rPr>
          <w:rFonts w:ascii="Titillium Web" w:hAnsi="Titillium Web"/>
        </w:rPr>
        <w:t xml:space="preserve">a hmotnosti </w:t>
      </w:r>
      <w:r w:rsidR="00FF6A51" w:rsidRPr="00FF6A51">
        <w:rPr>
          <w:rFonts w:ascii="Titillium Web" w:hAnsi="Titillium Web"/>
        </w:rPr>
        <w:t xml:space="preserve">1000 </w:t>
      </w:r>
      <w:r w:rsidR="0099563A" w:rsidRPr="00FF6A51">
        <w:rPr>
          <w:rFonts w:ascii="Titillium Web" w:hAnsi="Titillium Web"/>
        </w:rPr>
        <w:t>kg</w:t>
      </w:r>
      <w:r w:rsidRPr="00FF6A51">
        <w:rPr>
          <w:rFonts w:ascii="Titillium Web" w:hAnsi="Titillium Web"/>
        </w:rPr>
        <w:t>.</w:t>
      </w:r>
    </w:p>
    <w:p w14:paraId="4CCD1727" w14:textId="77777777" w:rsidR="00F23F7F" w:rsidRPr="0099563A" w:rsidRDefault="00F23F7F" w:rsidP="0099563A">
      <w:pPr>
        <w:spacing w:after="0" w:line="240" w:lineRule="auto"/>
        <w:rPr>
          <w:rFonts w:ascii="Titillium Web" w:hAnsi="Titillium Web"/>
        </w:rPr>
      </w:pPr>
    </w:p>
    <w:p w14:paraId="72FE091C" w14:textId="77777777" w:rsidR="0099563A" w:rsidRDefault="0099563A" w:rsidP="0099563A">
      <w:pPr>
        <w:spacing w:after="0" w:line="240" w:lineRule="auto"/>
        <w:rPr>
          <w:rFonts w:ascii="Titillium Web" w:hAnsi="Titillium Web"/>
        </w:rPr>
      </w:pPr>
      <w:r w:rsidRPr="0099563A">
        <w:rPr>
          <w:rFonts w:ascii="Titillium Web" w:hAnsi="Titillium Web"/>
        </w:rPr>
        <w:t>Prostory budou zabezpečeny proti vniknutí a pohybu cizích osob.</w:t>
      </w:r>
    </w:p>
    <w:p w14:paraId="16B05E20" w14:textId="77777777" w:rsidR="00F23F7F" w:rsidRPr="0099563A" w:rsidRDefault="00F23F7F" w:rsidP="0099563A">
      <w:pPr>
        <w:spacing w:after="0" w:line="240" w:lineRule="auto"/>
        <w:rPr>
          <w:rFonts w:ascii="Titillium Web" w:hAnsi="Titillium Web"/>
        </w:rPr>
      </w:pPr>
    </w:p>
    <w:p w14:paraId="0717BB49" w14:textId="77777777" w:rsidR="0099563A" w:rsidRDefault="0099563A" w:rsidP="0099563A">
      <w:pPr>
        <w:spacing w:after="0" w:line="240" w:lineRule="auto"/>
        <w:rPr>
          <w:rFonts w:ascii="Titillium Web" w:hAnsi="Titillium Web"/>
        </w:rPr>
      </w:pPr>
      <w:r w:rsidRPr="0099563A">
        <w:rPr>
          <w:rFonts w:ascii="Titillium Web" w:hAnsi="Titillium Web"/>
        </w:rPr>
        <w:t>Prostory budou splňovat všechny požadavky a zásady BOZP.</w:t>
      </w:r>
    </w:p>
    <w:p w14:paraId="347881D6" w14:textId="77777777" w:rsidR="00F23F7F" w:rsidRDefault="00F23F7F" w:rsidP="0099563A">
      <w:pPr>
        <w:spacing w:after="0" w:line="240" w:lineRule="auto"/>
        <w:rPr>
          <w:rFonts w:ascii="Titillium Web" w:hAnsi="Titillium Web"/>
        </w:rPr>
      </w:pPr>
    </w:p>
    <w:p w14:paraId="0E19CFED" w14:textId="77777777" w:rsidR="00F23F7F" w:rsidRDefault="00F23F7F" w:rsidP="0099563A">
      <w:pPr>
        <w:spacing w:after="0" w:line="240" w:lineRule="auto"/>
        <w:rPr>
          <w:rFonts w:ascii="Titillium Web" w:hAnsi="Titillium Web"/>
        </w:rPr>
      </w:pPr>
    </w:p>
    <w:p w14:paraId="0F4A8121" w14:textId="77777777" w:rsidR="00F23F7F" w:rsidRDefault="00F23F7F" w:rsidP="0099563A">
      <w:pPr>
        <w:spacing w:after="0" w:line="240" w:lineRule="auto"/>
        <w:rPr>
          <w:rFonts w:ascii="Titillium Web" w:hAnsi="Titillium Web"/>
        </w:rPr>
      </w:pPr>
    </w:p>
    <w:p w14:paraId="38489426" w14:textId="77777777" w:rsidR="00F23F7F" w:rsidRDefault="00F23F7F" w:rsidP="00F23F7F">
      <w:pPr>
        <w:spacing w:after="0" w:line="240" w:lineRule="auto"/>
        <w:rPr>
          <w:rFonts w:ascii="Titillium Web" w:hAnsi="Titillium Web"/>
          <w:b/>
          <w:sz w:val="28"/>
          <w:szCs w:val="28"/>
        </w:rPr>
      </w:pPr>
      <w:r>
        <w:rPr>
          <w:rFonts w:ascii="Titillium Web" w:hAnsi="Titillium Web"/>
          <w:b/>
          <w:sz w:val="28"/>
          <w:szCs w:val="28"/>
        </w:rPr>
        <w:t xml:space="preserve">6. </w:t>
      </w:r>
      <w:r w:rsidRPr="00F23F7F">
        <w:rPr>
          <w:rFonts w:ascii="Titillium Web" w:hAnsi="Titillium Web"/>
          <w:b/>
          <w:sz w:val="28"/>
          <w:szCs w:val="28"/>
        </w:rPr>
        <w:t>TECHNICKÁ INFRASTRUKTURA</w:t>
      </w:r>
    </w:p>
    <w:p w14:paraId="53684261" w14:textId="77777777" w:rsidR="00F23F7F" w:rsidRPr="00F23F7F" w:rsidRDefault="00F23F7F" w:rsidP="00F23F7F">
      <w:pPr>
        <w:spacing w:after="0" w:line="240" w:lineRule="auto"/>
        <w:rPr>
          <w:rFonts w:ascii="Titillium Web" w:hAnsi="Titillium Web"/>
          <w:b/>
          <w:sz w:val="28"/>
          <w:szCs w:val="28"/>
        </w:rPr>
      </w:pPr>
    </w:p>
    <w:p w14:paraId="61C77581" w14:textId="77777777" w:rsidR="00F23F7F" w:rsidRDefault="00F23F7F" w:rsidP="00F23F7F">
      <w:pPr>
        <w:spacing w:after="0" w:line="240" w:lineRule="auto"/>
        <w:rPr>
          <w:rFonts w:ascii="Titillium Web" w:hAnsi="Titillium Web"/>
        </w:rPr>
      </w:pPr>
      <w:r w:rsidRPr="00F23F7F">
        <w:rPr>
          <w:rFonts w:ascii="Titillium Web" w:hAnsi="Titillium Web"/>
        </w:rPr>
        <w:t>Veškeré trasy vedení technické infrastruktury, vč. systémových žlabů, kotvení, chr</w:t>
      </w:r>
      <w:r>
        <w:rPr>
          <w:rFonts w:ascii="Titillium Web" w:hAnsi="Titillium Web"/>
        </w:rPr>
        <w:t xml:space="preserve">ániček a prostupů konstrukcemi </w:t>
      </w:r>
      <w:r w:rsidRPr="00F23F7F">
        <w:rPr>
          <w:rFonts w:ascii="Titillium Web" w:hAnsi="Titillium Web"/>
        </w:rPr>
        <w:t>a technologické prvky před přípojnými body a mezi rozvaděči / racky a přípojnými body jsou součástí dodávky stavby. Jejich návrh není součástí dokumentace</w:t>
      </w:r>
      <w:r>
        <w:rPr>
          <w:rFonts w:ascii="Titillium Web" w:hAnsi="Titillium Web"/>
        </w:rPr>
        <w:t xml:space="preserve"> expozice</w:t>
      </w:r>
      <w:r w:rsidRPr="00F23F7F">
        <w:rPr>
          <w:rFonts w:ascii="Titillium Web" w:hAnsi="Titillium Web"/>
        </w:rPr>
        <w:t>. Za koordinac</w:t>
      </w:r>
      <w:r>
        <w:rPr>
          <w:rFonts w:ascii="Titillium Web" w:hAnsi="Titillium Web"/>
        </w:rPr>
        <w:t>i</w:t>
      </w:r>
      <w:r w:rsidRPr="00F23F7F">
        <w:rPr>
          <w:rFonts w:ascii="Titillium Web" w:hAnsi="Titillium Web"/>
        </w:rPr>
        <w:t xml:space="preserve"> v rámci tras a přípojných bodů zodpovídá generální projektant.</w:t>
      </w:r>
    </w:p>
    <w:p w14:paraId="3BF3AFC7" w14:textId="77777777" w:rsidR="00F23F7F" w:rsidRPr="00F23F7F" w:rsidRDefault="00F23F7F" w:rsidP="00F23F7F">
      <w:pPr>
        <w:spacing w:after="0" w:line="240" w:lineRule="auto"/>
        <w:rPr>
          <w:rFonts w:ascii="Titillium Web" w:hAnsi="Titillium Web"/>
        </w:rPr>
      </w:pPr>
    </w:p>
    <w:p w14:paraId="0EAB3DF0" w14:textId="77777777" w:rsidR="00F23F7F" w:rsidRDefault="00F23F7F" w:rsidP="00F23F7F">
      <w:pPr>
        <w:spacing w:after="0" w:line="240" w:lineRule="auto"/>
        <w:rPr>
          <w:rFonts w:ascii="Titillium Web" w:hAnsi="Titillium Web"/>
        </w:rPr>
      </w:pPr>
      <w:r w:rsidRPr="00F23F7F">
        <w:rPr>
          <w:rFonts w:ascii="Titillium Web" w:hAnsi="Titillium Web"/>
        </w:rPr>
        <w:t xml:space="preserve">Před započetím instalace jednotlivých exponátů / expozičních součástí musí být v prostorech </w:t>
      </w:r>
      <w:r>
        <w:rPr>
          <w:rFonts w:ascii="Titillium Web" w:hAnsi="Titillium Web"/>
        </w:rPr>
        <w:t>e</w:t>
      </w:r>
      <w:r w:rsidRPr="00F23F7F">
        <w:rPr>
          <w:rFonts w:ascii="Titillium Web" w:hAnsi="Titillium Web"/>
        </w:rPr>
        <w:t xml:space="preserve">xpozice dokončeny veškeré trasy vedení technické infrastruktury včetně koncových prvků ve výše specifikovaném rozsahu, jedná se zejména o rozvody: </w:t>
      </w:r>
    </w:p>
    <w:p w14:paraId="5A73CF17" w14:textId="77777777" w:rsidR="00F23F7F" w:rsidRPr="00F23F7F" w:rsidRDefault="00F23F7F" w:rsidP="00F23F7F">
      <w:pPr>
        <w:spacing w:after="0" w:line="240" w:lineRule="auto"/>
        <w:rPr>
          <w:rFonts w:ascii="Titillium Web" w:hAnsi="Titillium Web"/>
        </w:rPr>
      </w:pPr>
    </w:p>
    <w:p w14:paraId="27DC9A52" w14:textId="77777777" w:rsidR="00F23F7F" w:rsidRPr="00F23F7F" w:rsidRDefault="00F23F7F" w:rsidP="00F23F7F">
      <w:pPr>
        <w:spacing w:after="0" w:line="240" w:lineRule="auto"/>
        <w:ind w:left="709" w:hanging="709"/>
        <w:rPr>
          <w:rFonts w:ascii="Titillium Web" w:hAnsi="Titillium Web"/>
          <w:b/>
        </w:rPr>
      </w:pPr>
      <w:r w:rsidRPr="00F23F7F">
        <w:rPr>
          <w:rFonts w:ascii="Titillium Web" w:hAnsi="Titillium Web"/>
          <w:b/>
        </w:rPr>
        <w:t xml:space="preserve">a/ </w:t>
      </w:r>
      <w:r w:rsidRPr="00F23F7F">
        <w:rPr>
          <w:rFonts w:ascii="Titillium Web" w:hAnsi="Titillium Web"/>
          <w:b/>
        </w:rPr>
        <w:tab/>
        <w:t>VZT</w:t>
      </w:r>
    </w:p>
    <w:p w14:paraId="55190405" w14:textId="77777777" w:rsidR="00F23F7F" w:rsidRDefault="00F23F7F" w:rsidP="00F23F7F">
      <w:pPr>
        <w:spacing w:after="0" w:line="240" w:lineRule="auto"/>
        <w:ind w:left="709" w:hanging="1"/>
        <w:rPr>
          <w:rFonts w:ascii="Titillium Web" w:hAnsi="Titillium Web"/>
        </w:rPr>
      </w:pPr>
      <w:r w:rsidRPr="00F23F7F">
        <w:rPr>
          <w:rFonts w:ascii="Titillium Web" w:hAnsi="Titillium Web"/>
        </w:rPr>
        <w:t xml:space="preserve">včetně přívodů a odtahů klimatizace projekční techniky v </w:t>
      </w:r>
      <w:r w:rsidR="002C5B41">
        <w:rPr>
          <w:rFonts w:ascii="Titillium Web" w:hAnsi="Titillium Web"/>
        </w:rPr>
        <w:t>k</w:t>
      </w:r>
      <w:r w:rsidRPr="00F23F7F">
        <w:rPr>
          <w:rFonts w:ascii="Titillium Web" w:hAnsi="Titillium Web"/>
        </w:rPr>
        <w:t xml:space="preserve">omoře I (0.04) expozičního vodojemu (viz </w:t>
      </w:r>
      <w:r w:rsidR="002C5B41">
        <w:rPr>
          <w:rFonts w:ascii="Titillium Web" w:hAnsi="Titillium Web"/>
        </w:rPr>
        <w:t>p</w:t>
      </w:r>
      <w:r w:rsidRPr="00F23F7F">
        <w:rPr>
          <w:rFonts w:ascii="Titillium Web" w:hAnsi="Titillium Web"/>
        </w:rPr>
        <w:t>rojekt AV).</w:t>
      </w:r>
    </w:p>
    <w:p w14:paraId="3BBC118D" w14:textId="77777777" w:rsidR="00F23F7F" w:rsidRPr="00F23F7F" w:rsidRDefault="00F23F7F" w:rsidP="00F23F7F">
      <w:pPr>
        <w:spacing w:after="0" w:line="240" w:lineRule="auto"/>
        <w:ind w:left="709" w:hanging="709"/>
        <w:rPr>
          <w:rFonts w:ascii="Titillium Web" w:hAnsi="Titillium Web"/>
        </w:rPr>
      </w:pPr>
    </w:p>
    <w:p w14:paraId="38FA30FB" w14:textId="77777777" w:rsidR="00F23F7F" w:rsidRPr="00F23F7F" w:rsidRDefault="00F23F7F" w:rsidP="00F23F7F">
      <w:pPr>
        <w:spacing w:after="0" w:line="240" w:lineRule="auto"/>
        <w:ind w:left="709" w:hanging="709"/>
        <w:rPr>
          <w:rFonts w:ascii="Titillium Web" w:hAnsi="Titillium Web"/>
          <w:b/>
        </w:rPr>
      </w:pPr>
      <w:r w:rsidRPr="00F23F7F">
        <w:rPr>
          <w:rFonts w:ascii="Titillium Web" w:hAnsi="Titillium Web"/>
          <w:b/>
        </w:rPr>
        <w:t xml:space="preserve">b/ </w:t>
      </w:r>
      <w:r w:rsidRPr="00F23F7F">
        <w:rPr>
          <w:rFonts w:ascii="Titillium Web" w:hAnsi="Titillium Web"/>
          <w:b/>
        </w:rPr>
        <w:tab/>
        <w:t>silnoproudé</w:t>
      </w:r>
    </w:p>
    <w:p w14:paraId="7135D018" w14:textId="77777777" w:rsidR="00F23F7F" w:rsidRDefault="00F23F7F" w:rsidP="00F23F7F">
      <w:pPr>
        <w:spacing w:after="0" w:line="240" w:lineRule="auto"/>
        <w:ind w:left="709" w:hanging="1"/>
        <w:rPr>
          <w:rFonts w:ascii="Titillium Web" w:hAnsi="Titillium Web"/>
        </w:rPr>
      </w:pPr>
      <w:r w:rsidRPr="00F23F7F">
        <w:rPr>
          <w:rFonts w:ascii="Titillium Web" w:hAnsi="Titillium Web"/>
        </w:rPr>
        <w:lastRenderedPageBreak/>
        <w:t>včetně všech podružných rozvaděčů, vývodů a přípojných bodů. Rozvody budou plně funkční, zapojeny a zprovozněny tak, aby umožňovaly bezpečné připojení jednotlivých exponátů, expozičn</w:t>
      </w:r>
      <w:r w:rsidR="002C5B41">
        <w:rPr>
          <w:rFonts w:ascii="Titillium Web" w:hAnsi="Titillium Web"/>
        </w:rPr>
        <w:t>ích a technologických součástí e</w:t>
      </w:r>
      <w:r w:rsidRPr="00F23F7F">
        <w:rPr>
          <w:rFonts w:ascii="Titillium Web" w:hAnsi="Titillium Web"/>
        </w:rPr>
        <w:t>xpozice a souvisejících koncových prvků.</w:t>
      </w:r>
    </w:p>
    <w:p w14:paraId="387D0A6D" w14:textId="77777777" w:rsidR="00F23F7F" w:rsidRPr="00F23F7F" w:rsidRDefault="00F23F7F" w:rsidP="00F23F7F">
      <w:pPr>
        <w:spacing w:after="0" w:line="240" w:lineRule="auto"/>
        <w:rPr>
          <w:rFonts w:ascii="Titillium Web" w:hAnsi="Titillium Web"/>
        </w:rPr>
      </w:pPr>
    </w:p>
    <w:p w14:paraId="3005CC0B" w14:textId="77777777" w:rsidR="002C5B41" w:rsidRDefault="002C5B41" w:rsidP="002C5B41">
      <w:pPr>
        <w:spacing w:after="0" w:line="240" w:lineRule="auto"/>
        <w:ind w:left="709" w:hanging="709"/>
        <w:rPr>
          <w:rFonts w:ascii="Titillium Web" w:hAnsi="Titillium Web"/>
        </w:rPr>
      </w:pPr>
      <w:r w:rsidRPr="002C5B41">
        <w:rPr>
          <w:rFonts w:ascii="Titillium Web" w:hAnsi="Titillium Web"/>
          <w:b/>
        </w:rPr>
        <w:t>c/</w:t>
      </w:r>
      <w:r w:rsidRPr="002C5B41">
        <w:rPr>
          <w:rFonts w:ascii="Titillium Web" w:hAnsi="Titillium Web"/>
          <w:b/>
        </w:rPr>
        <w:tab/>
        <w:t>s</w:t>
      </w:r>
      <w:r w:rsidR="00F23F7F" w:rsidRPr="002C5B41">
        <w:rPr>
          <w:rFonts w:ascii="Titillium Web" w:hAnsi="Titillium Web"/>
          <w:b/>
        </w:rPr>
        <w:t>laboproudé</w:t>
      </w:r>
    </w:p>
    <w:p w14:paraId="697190AB" w14:textId="77777777" w:rsidR="00F23F7F" w:rsidRDefault="00F23F7F" w:rsidP="002C5B41">
      <w:pPr>
        <w:spacing w:after="0" w:line="240" w:lineRule="auto"/>
        <w:ind w:left="709" w:hanging="1"/>
        <w:rPr>
          <w:rFonts w:ascii="Titillium Web" w:hAnsi="Titillium Web"/>
        </w:rPr>
      </w:pPr>
      <w:r w:rsidRPr="00F23F7F">
        <w:rPr>
          <w:rFonts w:ascii="Titillium Web" w:hAnsi="Titillium Web"/>
        </w:rPr>
        <w:t>včetně systémů EPS, EZS a datového připojení, zakončeného v technické místnosti AV (0.13). Připojení k datovým rozvodům bude zcela funkční včetně přístupu na internet dl</w:t>
      </w:r>
      <w:r w:rsidR="002C5B41">
        <w:rPr>
          <w:rFonts w:ascii="Titillium Web" w:hAnsi="Titillium Web"/>
        </w:rPr>
        <w:t>e parametrů, specifikovaných v p</w:t>
      </w:r>
      <w:r w:rsidRPr="00F23F7F">
        <w:rPr>
          <w:rFonts w:ascii="Titillium Web" w:hAnsi="Titillium Web"/>
        </w:rPr>
        <w:t>rojektu AV.</w:t>
      </w:r>
    </w:p>
    <w:p w14:paraId="44C7E5AF" w14:textId="77777777" w:rsidR="002C5B41" w:rsidRPr="00F23F7F" w:rsidRDefault="002C5B41" w:rsidP="002C5B41">
      <w:pPr>
        <w:spacing w:after="0" w:line="240" w:lineRule="auto"/>
        <w:ind w:left="709" w:hanging="1"/>
        <w:rPr>
          <w:rFonts w:ascii="Titillium Web" w:hAnsi="Titillium Web"/>
        </w:rPr>
      </w:pPr>
    </w:p>
    <w:p w14:paraId="43C34430" w14:textId="77777777" w:rsidR="002C5B41" w:rsidRPr="002C5B41" w:rsidRDefault="002C5B41" w:rsidP="002C5B41">
      <w:pPr>
        <w:spacing w:after="0" w:line="240" w:lineRule="auto"/>
        <w:rPr>
          <w:rFonts w:ascii="Titillium Web" w:hAnsi="Titillium Web"/>
          <w:b/>
        </w:rPr>
      </w:pPr>
      <w:r w:rsidRPr="002C5B41">
        <w:rPr>
          <w:rFonts w:ascii="Titillium Web" w:hAnsi="Titillium Web"/>
          <w:b/>
        </w:rPr>
        <w:t>d/</w:t>
      </w:r>
      <w:r w:rsidRPr="002C5B41">
        <w:rPr>
          <w:rFonts w:ascii="Titillium Web" w:hAnsi="Titillium Web"/>
          <w:b/>
        </w:rPr>
        <w:tab/>
        <w:t>vody a kanalizace</w:t>
      </w:r>
    </w:p>
    <w:p w14:paraId="351BC892" w14:textId="77777777" w:rsidR="00F23F7F" w:rsidRPr="00F23F7F" w:rsidRDefault="00F23F7F" w:rsidP="002C5B41">
      <w:pPr>
        <w:spacing w:after="0" w:line="240" w:lineRule="auto"/>
        <w:ind w:left="709"/>
        <w:rPr>
          <w:rFonts w:ascii="Titillium Web" w:hAnsi="Titillium Web"/>
        </w:rPr>
      </w:pPr>
      <w:r w:rsidRPr="00F23F7F">
        <w:rPr>
          <w:rFonts w:ascii="Titillium Web" w:hAnsi="Titillium Web"/>
        </w:rPr>
        <w:t>které budou zprovozněny a zcela funkční ve všech přípojných bodech expozice a jejích součástí (technologické místnosti a šachty).</w:t>
      </w:r>
    </w:p>
    <w:p w14:paraId="05EA486F" w14:textId="77777777" w:rsidR="002C5B41" w:rsidRDefault="002C5B41" w:rsidP="00F23F7F">
      <w:pPr>
        <w:spacing w:after="0" w:line="240" w:lineRule="auto"/>
        <w:rPr>
          <w:rFonts w:ascii="Titillium Web" w:hAnsi="Titillium Web"/>
        </w:rPr>
      </w:pPr>
    </w:p>
    <w:p w14:paraId="07E97111" w14:textId="77777777" w:rsidR="00F23F7F" w:rsidRDefault="00F23F7F" w:rsidP="00F23F7F">
      <w:pPr>
        <w:spacing w:after="0" w:line="240" w:lineRule="auto"/>
        <w:rPr>
          <w:rFonts w:ascii="Titillium Web" w:hAnsi="Titillium Web"/>
        </w:rPr>
      </w:pPr>
      <w:r w:rsidRPr="00F23F7F">
        <w:rPr>
          <w:rFonts w:ascii="Titillium Web" w:hAnsi="Titillium Web"/>
        </w:rPr>
        <w:t>V prostorech Expozice budou dokončeny a plně funkční všechny přípojné body technické infrastruktury. Parametry přípojných bodů musí odpovídat parametrům, specifikovaným v projektu Expozice a projektu AV.</w:t>
      </w:r>
    </w:p>
    <w:p w14:paraId="21A34922" w14:textId="77777777" w:rsidR="002C5B41" w:rsidRDefault="002C5B41" w:rsidP="00F23F7F">
      <w:pPr>
        <w:spacing w:after="0" w:line="240" w:lineRule="auto"/>
        <w:rPr>
          <w:rFonts w:ascii="Titillium Web" w:hAnsi="Titillium Web"/>
        </w:rPr>
      </w:pPr>
    </w:p>
    <w:p w14:paraId="10395A6C" w14:textId="77777777" w:rsidR="002C5B41" w:rsidRDefault="002C5B41" w:rsidP="00F23F7F">
      <w:pPr>
        <w:spacing w:after="0" w:line="240" w:lineRule="auto"/>
        <w:rPr>
          <w:rFonts w:ascii="Titillium Web" w:hAnsi="Titillium Web"/>
        </w:rPr>
      </w:pPr>
    </w:p>
    <w:p w14:paraId="034E9623" w14:textId="77777777" w:rsidR="002C5B41" w:rsidRPr="00F23F7F" w:rsidRDefault="002C5B41" w:rsidP="00F23F7F">
      <w:pPr>
        <w:spacing w:after="0" w:line="240" w:lineRule="auto"/>
        <w:rPr>
          <w:rFonts w:ascii="Titillium Web" w:hAnsi="Titillium Web"/>
        </w:rPr>
      </w:pPr>
    </w:p>
    <w:p w14:paraId="78E27954" w14:textId="77777777" w:rsidR="002C5B41" w:rsidRDefault="002C5B41" w:rsidP="002C5B41">
      <w:pPr>
        <w:spacing w:after="0" w:line="240" w:lineRule="auto"/>
        <w:rPr>
          <w:rFonts w:ascii="Titillium Web" w:hAnsi="Titillium Web"/>
          <w:b/>
          <w:sz w:val="28"/>
          <w:szCs w:val="28"/>
        </w:rPr>
      </w:pPr>
      <w:r>
        <w:rPr>
          <w:rFonts w:ascii="Titillium Web" w:hAnsi="Titillium Web"/>
          <w:b/>
          <w:sz w:val="28"/>
          <w:szCs w:val="28"/>
        </w:rPr>
        <w:t xml:space="preserve">7. </w:t>
      </w:r>
      <w:r w:rsidRPr="002C5B41">
        <w:rPr>
          <w:rFonts w:ascii="Titillium Web" w:hAnsi="Titillium Web"/>
          <w:b/>
          <w:sz w:val="28"/>
          <w:szCs w:val="28"/>
        </w:rPr>
        <w:t>ZAŘÍZENÍ</w:t>
      </w:r>
    </w:p>
    <w:p w14:paraId="235589B3" w14:textId="77777777" w:rsidR="002C5B41" w:rsidRPr="002C5B41" w:rsidRDefault="002C5B41" w:rsidP="002C5B41">
      <w:pPr>
        <w:spacing w:after="0" w:line="240" w:lineRule="auto"/>
        <w:rPr>
          <w:rFonts w:ascii="Titillium Web" w:hAnsi="Titillium Web"/>
          <w:b/>
          <w:sz w:val="28"/>
          <w:szCs w:val="28"/>
        </w:rPr>
      </w:pPr>
    </w:p>
    <w:p w14:paraId="23905E16" w14:textId="77777777" w:rsidR="002C5B41" w:rsidRDefault="002C5B41" w:rsidP="002C5B41">
      <w:pPr>
        <w:spacing w:after="0" w:line="240" w:lineRule="auto"/>
        <w:rPr>
          <w:rFonts w:ascii="Titillium Web" w:hAnsi="Titillium Web"/>
        </w:rPr>
      </w:pPr>
      <w:r>
        <w:rPr>
          <w:rFonts w:ascii="Titillium Web" w:hAnsi="Titillium Web"/>
        </w:rPr>
        <w:t>Realizace e</w:t>
      </w:r>
      <w:r w:rsidRPr="002C5B41">
        <w:rPr>
          <w:rFonts w:ascii="Titillium Web" w:hAnsi="Titillium Web"/>
        </w:rPr>
        <w:t>xpoz</w:t>
      </w:r>
      <w:r>
        <w:rPr>
          <w:rFonts w:ascii="Titillium Web" w:hAnsi="Titillium Web"/>
        </w:rPr>
        <w:t xml:space="preserve">ice probíhá pouze v prostorech </w:t>
      </w:r>
      <w:proofErr w:type="gramStart"/>
      <w:r>
        <w:rPr>
          <w:rFonts w:ascii="Titillium Web" w:hAnsi="Titillium Web"/>
        </w:rPr>
        <w:t>expozice- k</w:t>
      </w:r>
      <w:r w:rsidRPr="002C5B41">
        <w:rPr>
          <w:rFonts w:ascii="Titillium Web" w:hAnsi="Titillium Web"/>
        </w:rPr>
        <w:t>omorách</w:t>
      </w:r>
      <w:proofErr w:type="gramEnd"/>
      <w:r>
        <w:rPr>
          <w:rFonts w:ascii="Titillium Web" w:hAnsi="Titillium Web"/>
        </w:rPr>
        <w:t xml:space="preserve"> I (0.04) a II (0.05) bývalého v</w:t>
      </w:r>
      <w:r w:rsidRPr="002C5B41">
        <w:rPr>
          <w:rFonts w:ascii="Titillium Web" w:hAnsi="Titillium Web"/>
        </w:rPr>
        <w:t xml:space="preserve">odojemu I (SO001) </w:t>
      </w:r>
      <w:r>
        <w:rPr>
          <w:rFonts w:ascii="Titillium Web" w:hAnsi="Titillium Web"/>
        </w:rPr>
        <w:t>a prostoru m</w:t>
      </w:r>
      <w:r w:rsidRPr="002C5B41">
        <w:rPr>
          <w:rFonts w:ascii="Titillium Web" w:hAnsi="Titillium Web"/>
        </w:rPr>
        <w:t>ultimedi</w:t>
      </w:r>
      <w:r>
        <w:rPr>
          <w:rFonts w:ascii="Titillium Web" w:hAnsi="Titillium Web"/>
        </w:rPr>
        <w:t>ální místnosti v dostavbě mezi vodojemy I a II (0.07), technické</w:t>
      </w:r>
      <w:r w:rsidRPr="002C5B41">
        <w:rPr>
          <w:rFonts w:ascii="Titillium Web" w:hAnsi="Titillium Web"/>
        </w:rPr>
        <w:t xml:space="preserve"> místnost</w:t>
      </w:r>
      <w:r>
        <w:rPr>
          <w:rFonts w:ascii="Titillium Web" w:hAnsi="Titillium Web"/>
        </w:rPr>
        <w:t>i AV (0.13) a technologické šachtě v k</w:t>
      </w:r>
      <w:r w:rsidRPr="002C5B41">
        <w:rPr>
          <w:rFonts w:ascii="Titillium Web" w:hAnsi="Titillium Web"/>
        </w:rPr>
        <w:t xml:space="preserve">omoře I (AK7). Tyto prostory jsou zároveň využívány jako skladovací (mezisklady a dílčí sklady), provozní, výrobní a sociální </w:t>
      </w:r>
      <w:r>
        <w:rPr>
          <w:rFonts w:ascii="Titillium Web" w:hAnsi="Titillium Web"/>
        </w:rPr>
        <w:t>zázemí realizace e</w:t>
      </w:r>
      <w:r w:rsidRPr="002C5B41">
        <w:rPr>
          <w:rFonts w:ascii="Titillium Web" w:hAnsi="Titillium Web"/>
        </w:rPr>
        <w:t>xpozice.</w:t>
      </w:r>
    </w:p>
    <w:p w14:paraId="74764576" w14:textId="77777777" w:rsidR="002C5B41" w:rsidRPr="002C5B41" w:rsidRDefault="002C5B41" w:rsidP="002C5B41">
      <w:pPr>
        <w:spacing w:after="0" w:line="240" w:lineRule="auto"/>
        <w:rPr>
          <w:rFonts w:ascii="Titillium Web" w:hAnsi="Titillium Web"/>
        </w:rPr>
      </w:pPr>
    </w:p>
    <w:p w14:paraId="7853A70A" w14:textId="77777777" w:rsidR="002C5B41" w:rsidRPr="002C5B41" w:rsidRDefault="002C5B41" w:rsidP="002C5B41">
      <w:pPr>
        <w:spacing w:after="0" w:line="240" w:lineRule="auto"/>
        <w:rPr>
          <w:rFonts w:ascii="Titillium Web" w:hAnsi="Titillium Web"/>
        </w:rPr>
      </w:pPr>
      <w:r w:rsidRPr="002C5B41">
        <w:rPr>
          <w:rFonts w:ascii="Titillium Web" w:hAnsi="Titillium Web"/>
        </w:rPr>
        <w:t>V době započetí prací jsou již prostory plně připojeny na sít</w:t>
      </w:r>
      <w:r>
        <w:rPr>
          <w:rFonts w:ascii="Titillium Web" w:hAnsi="Titillium Web"/>
        </w:rPr>
        <w:t>ě technické infrastruktury (viz</w:t>
      </w:r>
      <w:r w:rsidRPr="002C5B41">
        <w:rPr>
          <w:rFonts w:ascii="Titillium Web" w:hAnsi="Titillium Web"/>
        </w:rPr>
        <w:t xml:space="preserve"> kapitoly STAVEBNÍ PŘIPRAVENOST a TECHNICKÁ INFRASTRUKTURA), které jsou při provádění prací využívány.</w:t>
      </w:r>
    </w:p>
    <w:p w14:paraId="3C3C2F7B" w14:textId="77777777" w:rsidR="00F23F7F" w:rsidRPr="0099563A" w:rsidRDefault="00F23F7F" w:rsidP="0099563A">
      <w:pPr>
        <w:spacing w:after="0" w:line="240" w:lineRule="auto"/>
        <w:rPr>
          <w:rFonts w:ascii="Titillium Web" w:hAnsi="Titillium Web"/>
        </w:rPr>
      </w:pPr>
    </w:p>
    <w:p w14:paraId="6BF65D78" w14:textId="77777777" w:rsidR="0099563A" w:rsidRPr="00D74F2E" w:rsidRDefault="0099563A" w:rsidP="00D74F2E">
      <w:pPr>
        <w:spacing w:after="0" w:line="240" w:lineRule="auto"/>
        <w:rPr>
          <w:rFonts w:ascii="Titillium Web" w:hAnsi="Titillium Web"/>
        </w:rPr>
      </w:pPr>
    </w:p>
    <w:p w14:paraId="656CB1FD" w14:textId="77777777" w:rsidR="00D74F2E" w:rsidRPr="00092256" w:rsidRDefault="00D74F2E" w:rsidP="0099563A">
      <w:pPr>
        <w:spacing w:after="0" w:line="240" w:lineRule="auto"/>
        <w:rPr>
          <w:rFonts w:ascii="Titillium Web" w:hAnsi="Titillium Web"/>
        </w:rPr>
      </w:pPr>
    </w:p>
    <w:p w14:paraId="15F5183F" w14:textId="77777777" w:rsidR="002C5B41" w:rsidRDefault="002C5B41" w:rsidP="002C5B41">
      <w:pPr>
        <w:spacing w:after="0" w:line="240" w:lineRule="auto"/>
        <w:rPr>
          <w:rFonts w:ascii="Titillium Web" w:hAnsi="Titillium Web"/>
          <w:b/>
          <w:sz w:val="28"/>
          <w:szCs w:val="28"/>
        </w:rPr>
      </w:pPr>
      <w:r>
        <w:rPr>
          <w:rFonts w:ascii="Titillium Web" w:hAnsi="Titillium Web"/>
          <w:b/>
          <w:sz w:val="28"/>
          <w:szCs w:val="28"/>
        </w:rPr>
        <w:t xml:space="preserve">8. </w:t>
      </w:r>
      <w:r w:rsidRPr="002C5B41">
        <w:rPr>
          <w:rFonts w:ascii="Titillium Web" w:hAnsi="Titillium Web"/>
          <w:b/>
          <w:sz w:val="28"/>
          <w:szCs w:val="28"/>
        </w:rPr>
        <w:t>VZORKOVÁNÍ</w:t>
      </w:r>
    </w:p>
    <w:p w14:paraId="76AFDA7C" w14:textId="77777777" w:rsidR="002C5B41" w:rsidRPr="002C5B41" w:rsidRDefault="002C5B41" w:rsidP="002C5B41">
      <w:pPr>
        <w:spacing w:after="0" w:line="240" w:lineRule="auto"/>
        <w:rPr>
          <w:rFonts w:ascii="Titillium Web" w:hAnsi="Titillium Web"/>
          <w:b/>
          <w:sz w:val="28"/>
          <w:szCs w:val="28"/>
        </w:rPr>
      </w:pPr>
    </w:p>
    <w:p w14:paraId="535DD0B0" w14:textId="77777777" w:rsidR="002C5B41" w:rsidRDefault="002C5B41" w:rsidP="002C5B41">
      <w:pPr>
        <w:spacing w:after="0" w:line="240" w:lineRule="auto"/>
        <w:rPr>
          <w:rFonts w:ascii="Titillium Web" w:hAnsi="Titillium Web"/>
        </w:rPr>
      </w:pPr>
      <w:r w:rsidRPr="002C5B41">
        <w:rPr>
          <w:rFonts w:ascii="Titillium Web" w:hAnsi="Titillium Web"/>
        </w:rPr>
        <w:t>Před aplikací barevných nátěrů a povrchových úprav v rámci prostor, ve kterých budou umístěny exponáty, musí dodavatel stavby provést zkušební vzorky, které musí být schválené GPS, archite</w:t>
      </w:r>
      <w:r>
        <w:rPr>
          <w:rFonts w:ascii="Titillium Web" w:hAnsi="Titillium Web"/>
        </w:rPr>
        <w:t>ktem, investorem a dodavatelem e</w:t>
      </w:r>
      <w:r w:rsidRPr="002C5B41">
        <w:rPr>
          <w:rFonts w:ascii="Titillium Web" w:hAnsi="Titillium Web"/>
        </w:rPr>
        <w:t>xpozice.</w:t>
      </w:r>
    </w:p>
    <w:p w14:paraId="511BE3B3" w14:textId="77777777" w:rsidR="002C5B41" w:rsidRPr="002C5B41" w:rsidRDefault="002C5B41" w:rsidP="002C5B41">
      <w:pPr>
        <w:spacing w:after="0" w:line="240" w:lineRule="auto"/>
        <w:rPr>
          <w:rFonts w:ascii="Titillium Web" w:hAnsi="Titillium Web"/>
        </w:rPr>
      </w:pPr>
    </w:p>
    <w:p w14:paraId="35FB3C38" w14:textId="77777777" w:rsidR="002C5B41" w:rsidRDefault="002C5B41" w:rsidP="002C5B41">
      <w:pPr>
        <w:spacing w:after="0" w:line="240" w:lineRule="auto"/>
        <w:rPr>
          <w:rFonts w:ascii="Titillium Web" w:hAnsi="Titillium Web"/>
        </w:rPr>
      </w:pPr>
      <w:r>
        <w:rPr>
          <w:rFonts w:ascii="Titillium Web" w:hAnsi="Titillium Web"/>
        </w:rPr>
        <w:lastRenderedPageBreak/>
        <w:t>Vzorkování</w:t>
      </w:r>
      <w:r w:rsidRPr="002C5B41">
        <w:rPr>
          <w:rFonts w:ascii="Titillium Web" w:hAnsi="Titillium Web"/>
        </w:rPr>
        <w:t xml:space="preserve"> se</w:t>
      </w:r>
      <w:r>
        <w:rPr>
          <w:rFonts w:ascii="Titillium Web" w:hAnsi="Titillium Web"/>
        </w:rPr>
        <w:t xml:space="preserve"> týká </w:t>
      </w:r>
      <w:r w:rsidRPr="002C5B41">
        <w:rPr>
          <w:rFonts w:ascii="Titillium Web" w:hAnsi="Titillium Web"/>
        </w:rPr>
        <w:t>všech konstrukcí, interiérových prvků, materiálů a finálních povrchových úprav v rámci prostor, ve kterých budou umístěny exponáty.</w:t>
      </w:r>
    </w:p>
    <w:p w14:paraId="0242034B" w14:textId="77777777" w:rsidR="002C5B41" w:rsidRPr="002C5B41" w:rsidRDefault="002C5B41" w:rsidP="002C5B41">
      <w:pPr>
        <w:spacing w:after="0" w:line="240" w:lineRule="auto"/>
        <w:rPr>
          <w:rFonts w:ascii="Titillium Web" w:hAnsi="Titillium Web"/>
        </w:rPr>
      </w:pPr>
    </w:p>
    <w:p w14:paraId="39850AA5" w14:textId="77777777" w:rsidR="002C5B41" w:rsidRDefault="002C5B41" w:rsidP="002C5B41">
      <w:pPr>
        <w:spacing w:after="0" w:line="240" w:lineRule="auto"/>
        <w:rPr>
          <w:rFonts w:ascii="Titillium Web" w:hAnsi="Titillium Web"/>
        </w:rPr>
      </w:pPr>
      <w:r w:rsidRPr="002C5B41">
        <w:rPr>
          <w:rFonts w:ascii="Titillium Web" w:hAnsi="Titillium Web"/>
        </w:rPr>
        <w:t>Vzorkování bude prováděno vždy s přípravou stavby, která vzorkování řídí. Předkládání vzorků bude probíhat na předem dohodnutých kontrolních dnech, event. bude svolána mimořádná prohlídka, termín bude dohodnut a odsouhlasen všemi účastníky výstavby.</w:t>
      </w:r>
    </w:p>
    <w:p w14:paraId="3FF630D6" w14:textId="77777777" w:rsidR="002C5B41" w:rsidRPr="002C5B41" w:rsidRDefault="002C5B41" w:rsidP="002C5B41">
      <w:pPr>
        <w:spacing w:after="0" w:line="240" w:lineRule="auto"/>
        <w:rPr>
          <w:rFonts w:ascii="Titillium Web" w:hAnsi="Titillium Web"/>
        </w:rPr>
      </w:pPr>
    </w:p>
    <w:p w14:paraId="62BC6ADD" w14:textId="77777777" w:rsidR="002C5B41" w:rsidRDefault="002C5B41" w:rsidP="002C5B41">
      <w:pPr>
        <w:spacing w:after="0" w:line="240" w:lineRule="auto"/>
        <w:rPr>
          <w:rFonts w:ascii="Titillium Web" w:hAnsi="Titillium Web"/>
        </w:rPr>
      </w:pPr>
      <w:r w:rsidRPr="002C5B41">
        <w:rPr>
          <w:rFonts w:ascii="Titillium Web" w:hAnsi="Titillium Web"/>
        </w:rPr>
        <w:t>Vzorek je schválen pouze v případě kladného stanoviska objednatele, architekta a dodavatele expozice (schváleno, schváleno s připomínkami).</w:t>
      </w:r>
    </w:p>
    <w:p w14:paraId="715C9A6A" w14:textId="77777777" w:rsidR="002C5B41" w:rsidRPr="002C5B41" w:rsidRDefault="002C5B41" w:rsidP="002C5B41">
      <w:pPr>
        <w:spacing w:after="0" w:line="240" w:lineRule="auto"/>
        <w:rPr>
          <w:rFonts w:ascii="Titillium Web" w:hAnsi="Titillium Web"/>
        </w:rPr>
      </w:pPr>
    </w:p>
    <w:p w14:paraId="089CD790" w14:textId="77777777" w:rsidR="002C5B41" w:rsidRDefault="002C5B41" w:rsidP="002C5B41">
      <w:pPr>
        <w:spacing w:after="0" w:line="240" w:lineRule="auto"/>
        <w:rPr>
          <w:rFonts w:ascii="Titillium Web" w:hAnsi="Titillium Web"/>
        </w:rPr>
      </w:pPr>
      <w:r w:rsidRPr="002C5B41">
        <w:rPr>
          <w:rFonts w:ascii="Titillium Web" w:hAnsi="Titillium Web"/>
        </w:rPr>
        <w:t>Před zahájením vlastního procesu vzorkování, v rámci výrobní přípravy, předloží zhotovitel katalogové listy a referenční dokumenty ke všem nabízeným systémům, výrobkům, prvkům a materiálům,</w:t>
      </w:r>
      <w:r>
        <w:rPr>
          <w:rFonts w:ascii="Titillium Web" w:hAnsi="Titillium Web"/>
        </w:rPr>
        <w:t xml:space="preserve"> </w:t>
      </w:r>
      <w:r w:rsidRPr="002C5B41">
        <w:rPr>
          <w:rFonts w:ascii="Titillium Web" w:hAnsi="Titillium Web"/>
        </w:rPr>
        <w:t>navrženým k zabudování a vestavění v rámci prostor, ve kterých budou umístěny exponáty.</w:t>
      </w:r>
    </w:p>
    <w:p w14:paraId="040656F4" w14:textId="77777777" w:rsidR="002C5B41" w:rsidRPr="002C5B41" w:rsidRDefault="002C5B41" w:rsidP="002C5B41">
      <w:pPr>
        <w:spacing w:after="0" w:line="240" w:lineRule="auto"/>
        <w:rPr>
          <w:rFonts w:ascii="Titillium Web" w:hAnsi="Titillium Web"/>
        </w:rPr>
      </w:pPr>
    </w:p>
    <w:p w14:paraId="0242857E" w14:textId="77777777" w:rsidR="002C5B41" w:rsidRPr="002C5B41" w:rsidRDefault="002C5B41" w:rsidP="002C5B41">
      <w:pPr>
        <w:spacing w:after="0" w:line="240" w:lineRule="auto"/>
        <w:rPr>
          <w:rFonts w:ascii="Titillium Web" w:hAnsi="Titillium Web"/>
        </w:rPr>
      </w:pPr>
      <w:r w:rsidRPr="002C5B41">
        <w:rPr>
          <w:rFonts w:ascii="Titillium Web" w:hAnsi="Titillium Web"/>
        </w:rPr>
        <w:t>Vzorky k 1. schválení předloží zhotovitel vždy v předstihu na základě harmonogramu výstavby dodavatele stavby, aby byla dostatečná časová rezerva před vlastním objednáním výrobku, a to zejména pro případ</w:t>
      </w:r>
      <w:r>
        <w:rPr>
          <w:rFonts w:ascii="Titillium Web" w:hAnsi="Titillium Web"/>
        </w:rPr>
        <w:t xml:space="preserve"> </w:t>
      </w:r>
      <w:r w:rsidRPr="002C5B41">
        <w:rPr>
          <w:rFonts w:ascii="Titillium Web" w:hAnsi="Titillium Web"/>
        </w:rPr>
        <w:t>odmítnutí vzorku v 1. kole.</w:t>
      </w:r>
    </w:p>
    <w:p w14:paraId="4D07E4C0" w14:textId="77777777" w:rsidR="00092256" w:rsidRPr="00092256" w:rsidRDefault="00092256" w:rsidP="0099563A">
      <w:pPr>
        <w:spacing w:after="0" w:line="240" w:lineRule="auto"/>
        <w:rPr>
          <w:rFonts w:ascii="Titillium Web" w:hAnsi="Titillium Web"/>
        </w:rPr>
      </w:pPr>
    </w:p>
    <w:p w14:paraId="42DF7983" w14:textId="77777777" w:rsidR="00092256" w:rsidRPr="00092256" w:rsidRDefault="00092256" w:rsidP="002C5B41">
      <w:pPr>
        <w:spacing w:after="0" w:line="240" w:lineRule="auto"/>
        <w:rPr>
          <w:rFonts w:ascii="Titillium Web" w:hAnsi="Titillium Web"/>
        </w:rPr>
      </w:pPr>
    </w:p>
    <w:p w14:paraId="12456651" w14:textId="77777777" w:rsidR="00092256" w:rsidRPr="00092256" w:rsidRDefault="00092256" w:rsidP="002C5B41">
      <w:pPr>
        <w:spacing w:after="0" w:line="240" w:lineRule="auto"/>
        <w:rPr>
          <w:rFonts w:ascii="Titillium Web" w:hAnsi="Titillium Web"/>
        </w:rPr>
      </w:pPr>
    </w:p>
    <w:p w14:paraId="0B72EF18" w14:textId="77777777" w:rsidR="00092256" w:rsidRPr="002C5B41" w:rsidRDefault="00092256" w:rsidP="0084036E">
      <w:pPr>
        <w:spacing w:after="0" w:line="240" w:lineRule="auto"/>
        <w:rPr>
          <w:rFonts w:ascii="Titillium Web" w:hAnsi="Titillium Web"/>
        </w:rPr>
      </w:pPr>
    </w:p>
    <w:sectPr w:rsidR="00092256" w:rsidRPr="002C5B41" w:rsidSect="0049781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90E24" w14:textId="77777777" w:rsidR="00F23F7F" w:rsidRDefault="00F23F7F" w:rsidP="0099563A">
      <w:pPr>
        <w:spacing w:after="0" w:line="240" w:lineRule="auto"/>
      </w:pPr>
      <w:r>
        <w:separator/>
      </w:r>
    </w:p>
  </w:endnote>
  <w:endnote w:type="continuationSeparator" w:id="0">
    <w:p w14:paraId="11D9DAA4" w14:textId="77777777" w:rsidR="00F23F7F" w:rsidRDefault="00F23F7F" w:rsidP="00995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tillium Web">
    <w:panose1 w:val="00000300000000000000"/>
    <w:charset w:val="EE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99438"/>
      <w:docPartObj>
        <w:docPartGallery w:val="Page Numbers (Bottom of Page)"/>
        <w:docPartUnique/>
      </w:docPartObj>
    </w:sdtPr>
    <w:sdtEndPr/>
    <w:sdtContent>
      <w:p w14:paraId="02AB8289" w14:textId="77777777" w:rsidR="00F23F7F" w:rsidRDefault="00F23F7F">
        <w:pPr>
          <w:pStyle w:val="Zpat"/>
          <w:jc w:val="right"/>
        </w:pPr>
        <w:r w:rsidRPr="0099563A">
          <w:rPr>
            <w:rFonts w:ascii="Titillium Web" w:hAnsi="Titillium Web"/>
          </w:rPr>
          <w:fldChar w:fldCharType="begin"/>
        </w:r>
        <w:r w:rsidRPr="0099563A">
          <w:rPr>
            <w:rFonts w:ascii="Titillium Web" w:hAnsi="Titillium Web"/>
          </w:rPr>
          <w:instrText xml:space="preserve"> PAGE   \* MERGEFORMAT </w:instrText>
        </w:r>
        <w:r w:rsidRPr="0099563A">
          <w:rPr>
            <w:rFonts w:ascii="Titillium Web" w:hAnsi="Titillium Web"/>
          </w:rPr>
          <w:fldChar w:fldCharType="separate"/>
        </w:r>
        <w:r w:rsidR="002C5B41">
          <w:rPr>
            <w:rFonts w:ascii="Titillium Web" w:hAnsi="Titillium Web"/>
            <w:noProof/>
          </w:rPr>
          <w:t>3</w:t>
        </w:r>
        <w:r w:rsidRPr="0099563A">
          <w:rPr>
            <w:rFonts w:ascii="Titillium Web" w:hAnsi="Titillium Web"/>
          </w:rPr>
          <w:fldChar w:fldCharType="end"/>
        </w:r>
      </w:p>
    </w:sdtContent>
  </w:sdt>
  <w:p w14:paraId="08BB6A29" w14:textId="77777777" w:rsidR="00F23F7F" w:rsidRDefault="00F23F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3200" w14:textId="77777777" w:rsidR="00F23F7F" w:rsidRDefault="00F23F7F" w:rsidP="0099563A">
      <w:pPr>
        <w:spacing w:after="0" w:line="240" w:lineRule="auto"/>
      </w:pPr>
      <w:r>
        <w:separator/>
      </w:r>
    </w:p>
  </w:footnote>
  <w:footnote w:type="continuationSeparator" w:id="0">
    <w:p w14:paraId="112FC7B1" w14:textId="77777777" w:rsidR="00F23F7F" w:rsidRDefault="00F23F7F" w:rsidP="009956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12B1"/>
    <w:rsid w:val="0001612B"/>
    <w:rsid w:val="000169DE"/>
    <w:rsid w:val="00027D55"/>
    <w:rsid w:val="000419A8"/>
    <w:rsid w:val="00047F1C"/>
    <w:rsid w:val="000663A3"/>
    <w:rsid w:val="00073B93"/>
    <w:rsid w:val="000762E4"/>
    <w:rsid w:val="00090F42"/>
    <w:rsid w:val="00092256"/>
    <w:rsid w:val="000A0ACC"/>
    <w:rsid w:val="000A3187"/>
    <w:rsid w:val="000A6FDA"/>
    <w:rsid w:val="000C0261"/>
    <w:rsid w:val="000E423F"/>
    <w:rsid w:val="000E53E2"/>
    <w:rsid w:val="000E5A31"/>
    <w:rsid w:val="00101CEF"/>
    <w:rsid w:val="0010566D"/>
    <w:rsid w:val="00126824"/>
    <w:rsid w:val="0013516D"/>
    <w:rsid w:val="00155B76"/>
    <w:rsid w:val="00156FE8"/>
    <w:rsid w:val="00161C17"/>
    <w:rsid w:val="00166B9E"/>
    <w:rsid w:val="0016717C"/>
    <w:rsid w:val="001829CC"/>
    <w:rsid w:val="00185087"/>
    <w:rsid w:val="00195D29"/>
    <w:rsid w:val="001A0DD7"/>
    <w:rsid w:val="001B7CD2"/>
    <w:rsid w:val="001E23FB"/>
    <w:rsid w:val="00200747"/>
    <w:rsid w:val="00200D24"/>
    <w:rsid w:val="002013E9"/>
    <w:rsid w:val="0020656C"/>
    <w:rsid w:val="00211214"/>
    <w:rsid w:val="002145B2"/>
    <w:rsid w:val="0022365F"/>
    <w:rsid w:val="002262BA"/>
    <w:rsid w:val="00227F3D"/>
    <w:rsid w:val="00231D62"/>
    <w:rsid w:val="00235C3A"/>
    <w:rsid w:val="002360BB"/>
    <w:rsid w:val="002446EC"/>
    <w:rsid w:val="00255140"/>
    <w:rsid w:val="00273EDA"/>
    <w:rsid w:val="00275845"/>
    <w:rsid w:val="002854AD"/>
    <w:rsid w:val="00285AB0"/>
    <w:rsid w:val="002946C3"/>
    <w:rsid w:val="002C52AE"/>
    <w:rsid w:val="002C586E"/>
    <w:rsid w:val="002C5B41"/>
    <w:rsid w:val="002D0768"/>
    <w:rsid w:val="002E25DC"/>
    <w:rsid w:val="002E33BB"/>
    <w:rsid w:val="002F7960"/>
    <w:rsid w:val="00304E8F"/>
    <w:rsid w:val="003203D0"/>
    <w:rsid w:val="00330206"/>
    <w:rsid w:val="00333632"/>
    <w:rsid w:val="003459DC"/>
    <w:rsid w:val="00353F2E"/>
    <w:rsid w:val="00354C79"/>
    <w:rsid w:val="00357DBF"/>
    <w:rsid w:val="00367A24"/>
    <w:rsid w:val="003A00BC"/>
    <w:rsid w:val="003A1896"/>
    <w:rsid w:val="003B51C1"/>
    <w:rsid w:val="003D570E"/>
    <w:rsid w:val="003F6540"/>
    <w:rsid w:val="004012B1"/>
    <w:rsid w:val="00402D7A"/>
    <w:rsid w:val="004036E2"/>
    <w:rsid w:val="00410EB7"/>
    <w:rsid w:val="00414355"/>
    <w:rsid w:val="00415D73"/>
    <w:rsid w:val="00420C11"/>
    <w:rsid w:val="00424EDD"/>
    <w:rsid w:val="004257EA"/>
    <w:rsid w:val="00427B58"/>
    <w:rsid w:val="004364E9"/>
    <w:rsid w:val="00454CB1"/>
    <w:rsid w:val="00461F07"/>
    <w:rsid w:val="00462EEC"/>
    <w:rsid w:val="004631D3"/>
    <w:rsid w:val="00463752"/>
    <w:rsid w:val="0047582B"/>
    <w:rsid w:val="0048061B"/>
    <w:rsid w:val="0049633C"/>
    <w:rsid w:val="00497819"/>
    <w:rsid w:val="004C137F"/>
    <w:rsid w:val="004C4C8C"/>
    <w:rsid w:val="004F09A1"/>
    <w:rsid w:val="00506583"/>
    <w:rsid w:val="00511EC1"/>
    <w:rsid w:val="0053337F"/>
    <w:rsid w:val="00543233"/>
    <w:rsid w:val="00547B11"/>
    <w:rsid w:val="00551A14"/>
    <w:rsid w:val="00556E5F"/>
    <w:rsid w:val="00561F84"/>
    <w:rsid w:val="00563756"/>
    <w:rsid w:val="005857AC"/>
    <w:rsid w:val="00590182"/>
    <w:rsid w:val="005912D3"/>
    <w:rsid w:val="005A7334"/>
    <w:rsid w:val="005B1850"/>
    <w:rsid w:val="005B1923"/>
    <w:rsid w:val="005E3747"/>
    <w:rsid w:val="005F1A83"/>
    <w:rsid w:val="00602222"/>
    <w:rsid w:val="00604110"/>
    <w:rsid w:val="006312C4"/>
    <w:rsid w:val="00650CF6"/>
    <w:rsid w:val="0065337B"/>
    <w:rsid w:val="006571AD"/>
    <w:rsid w:val="00657996"/>
    <w:rsid w:val="0066659B"/>
    <w:rsid w:val="0066739F"/>
    <w:rsid w:val="00680C76"/>
    <w:rsid w:val="00695F73"/>
    <w:rsid w:val="006A61D1"/>
    <w:rsid w:val="006A679A"/>
    <w:rsid w:val="006B072B"/>
    <w:rsid w:val="006B0B25"/>
    <w:rsid w:val="006B2CB0"/>
    <w:rsid w:val="006B5BD1"/>
    <w:rsid w:val="006C4EC0"/>
    <w:rsid w:val="006D7F55"/>
    <w:rsid w:val="006F2698"/>
    <w:rsid w:val="00704611"/>
    <w:rsid w:val="0071301C"/>
    <w:rsid w:val="00733445"/>
    <w:rsid w:val="0073666C"/>
    <w:rsid w:val="00736777"/>
    <w:rsid w:val="00745825"/>
    <w:rsid w:val="00755CE7"/>
    <w:rsid w:val="00756354"/>
    <w:rsid w:val="00762622"/>
    <w:rsid w:val="00764349"/>
    <w:rsid w:val="0078237C"/>
    <w:rsid w:val="007854CE"/>
    <w:rsid w:val="007900D7"/>
    <w:rsid w:val="00792923"/>
    <w:rsid w:val="007B3914"/>
    <w:rsid w:val="007B3C03"/>
    <w:rsid w:val="007D0405"/>
    <w:rsid w:val="007F5471"/>
    <w:rsid w:val="00800BD8"/>
    <w:rsid w:val="00801FF9"/>
    <w:rsid w:val="00813265"/>
    <w:rsid w:val="0084036E"/>
    <w:rsid w:val="00852F93"/>
    <w:rsid w:val="00864EB0"/>
    <w:rsid w:val="00866902"/>
    <w:rsid w:val="00880B46"/>
    <w:rsid w:val="00895C48"/>
    <w:rsid w:val="008A6DBE"/>
    <w:rsid w:val="008B24F0"/>
    <w:rsid w:val="008D40D7"/>
    <w:rsid w:val="008F29BB"/>
    <w:rsid w:val="00903431"/>
    <w:rsid w:val="00917395"/>
    <w:rsid w:val="009202E7"/>
    <w:rsid w:val="00921719"/>
    <w:rsid w:val="009426EC"/>
    <w:rsid w:val="009602BB"/>
    <w:rsid w:val="00965B79"/>
    <w:rsid w:val="00966208"/>
    <w:rsid w:val="009756F3"/>
    <w:rsid w:val="0099563A"/>
    <w:rsid w:val="009A5A33"/>
    <w:rsid w:val="009A7C97"/>
    <w:rsid w:val="009C0091"/>
    <w:rsid w:val="009C6788"/>
    <w:rsid w:val="009D19AB"/>
    <w:rsid w:val="009E607D"/>
    <w:rsid w:val="009F4EA4"/>
    <w:rsid w:val="009F7844"/>
    <w:rsid w:val="00A00E09"/>
    <w:rsid w:val="00A1152B"/>
    <w:rsid w:val="00A15B3F"/>
    <w:rsid w:val="00A15DAE"/>
    <w:rsid w:val="00A27026"/>
    <w:rsid w:val="00A339CC"/>
    <w:rsid w:val="00A35595"/>
    <w:rsid w:val="00A4416A"/>
    <w:rsid w:val="00A6202B"/>
    <w:rsid w:val="00A738F4"/>
    <w:rsid w:val="00A83532"/>
    <w:rsid w:val="00A8791F"/>
    <w:rsid w:val="00A92D29"/>
    <w:rsid w:val="00AA55FB"/>
    <w:rsid w:val="00AB38C9"/>
    <w:rsid w:val="00AB6797"/>
    <w:rsid w:val="00AC04EF"/>
    <w:rsid w:val="00AC318C"/>
    <w:rsid w:val="00AC6C30"/>
    <w:rsid w:val="00AD42A6"/>
    <w:rsid w:val="00AE0371"/>
    <w:rsid w:val="00AF5AD8"/>
    <w:rsid w:val="00B11F4E"/>
    <w:rsid w:val="00B56CDC"/>
    <w:rsid w:val="00B5709C"/>
    <w:rsid w:val="00B638DE"/>
    <w:rsid w:val="00B66ACE"/>
    <w:rsid w:val="00B67CAB"/>
    <w:rsid w:val="00B80A91"/>
    <w:rsid w:val="00B908BF"/>
    <w:rsid w:val="00B93079"/>
    <w:rsid w:val="00BA6E0F"/>
    <w:rsid w:val="00BC294F"/>
    <w:rsid w:val="00BC5132"/>
    <w:rsid w:val="00BD28CD"/>
    <w:rsid w:val="00BE20DE"/>
    <w:rsid w:val="00C03563"/>
    <w:rsid w:val="00C1655E"/>
    <w:rsid w:val="00C21FD7"/>
    <w:rsid w:val="00C265FA"/>
    <w:rsid w:val="00C307D3"/>
    <w:rsid w:val="00C65B7B"/>
    <w:rsid w:val="00C7145E"/>
    <w:rsid w:val="00C74F3A"/>
    <w:rsid w:val="00C7518F"/>
    <w:rsid w:val="00C76896"/>
    <w:rsid w:val="00CC3639"/>
    <w:rsid w:val="00CD4525"/>
    <w:rsid w:val="00CE1D4A"/>
    <w:rsid w:val="00CE542B"/>
    <w:rsid w:val="00D00337"/>
    <w:rsid w:val="00D048BA"/>
    <w:rsid w:val="00D1359E"/>
    <w:rsid w:val="00D50A1D"/>
    <w:rsid w:val="00D51BCA"/>
    <w:rsid w:val="00D53BA6"/>
    <w:rsid w:val="00D6080B"/>
    <w:rsid w:val="00D74F2E"/>
    <w:rsid w:val="00D8276F"/>
    <w:rsid w:val="00D92FB4"/>
    <w:rsid w:val="00DA780F"/>
    <w:rsid w:val="00DB1795"/>
    <w:rsid w:val="00DB363A"/>
    <w:rsid w:val="00DB5A4E"/>
    <w:rsid w:val="00DB6846"/>
    <w:rsid w:val="00DC3029"/>
    <w:rsid w:val="00DC3675"/>
    <w:rsid w:val="00DC6A3A"/>
    <w:rsid w:val="00DD1A1A"/>
    <w:rsid w:val="00DF68AF"/>
    <w:rsid w:val="00E15677"/>
    <w:rsid w:val="00E2270B"/>
    <w:rsid w:val="00E2438D"/>
    <w:rsid w:val="00E43F8A"/>
    <w:rsid w:val="00E50CF2"/>
    <w:rsid w:val="00E51F2F"/>
    <w:rsid w:val="00E55093"/>
    <w:rsid w:val="00E73036"/>
    <w:rsid w:val="00E73BE5"/>
    <w:rsid w:val="00E922C1"/>
    <w:rsid w:val="00EB2439"/>
    <w:rsid w:val="00EB34FE"/>
    <w:rsid w:val="00EB7CE8"/>
    <w:rsid w:val="00EC20DC"/>
    <w:rsid w:val="00ED0EB2"/>
    <w:rsid w:val="00F22E90"/>
    <w:rsid w:val="00F23004"/>
    <w:rsid w:val="00F23F7F"/>
    <w:rsid w:val="00F24BCE"/>
    <w:rsid w:val="00F3012E"/>
    <w:rsid w:val="00F4220C"/>
    <w:rsid w:val="00F47E79"/>
    <w:rsid w:val="00F5606E"/>
    <w:rsid w:val="00F6249B"/>
    <w:rsid w:val="00F63E63"/>
    <w:rsid w:val="00F75DDC"/>
    <w:rsid w:val="00FA4D15"/>
    <w:rsid w:val="00FA5C6D"/>
    <w:rsid w:val="00FC2A7A"/>
    <w:rsid w:val="00FD1B3C"/>
    <w:rsid w:val="00FD29A1"/>
    <w:rsid w:val="00FE3182"/>
    <w:rsid w:val="00FE3E31"/>
    <w:rsid w:val="00FF1B30"/>
    <w:rsid w:val="00FF6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768B4"/>
  <w15:docId w15:val="{225E8AE0-ED6B-471E-BB5E-66B46A6C6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03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4036E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092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995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9563A"/>
  </w:style>
  <w:style w:type="paragraph" w:styleId="Zpat">
    <w:name w:val="footer"/>
    <w:basedOn w:val="Normln"/>
    <w:link w:val="ZpatChar"/>
    <w:uiPriority w:val="99"/>
    <w:unhideWhenUsed/>
    <w:rsid w:val="00995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5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2306</TotalTime>
  <Pages>7</Pages>
  <Words>1544</Words>
  <Characters>9113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UnitTwo</dc:creator>
  <cp:keywords/>
  <dc:description/>
  <cp:lastModifiedBy>ADM</cp:lastModifiedBy>
  <cp:revision>167</cp:revision>
  <dcterms:created xsi:type="dcterms:W3CDTF">2022-09-14T07:30:00Z</dcterms:created>
  <dcterms:modified xsi:type="dcterms:W3CDTF">2023-11-21T07:17:00Z</dcterms:modified>
</cp:coreProperties>
</file>